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center"/>
        <w:spacing w:line="240" w:lineRule="auto"/>
        <w:rPr>
          <w:rFonts w:ascii="Times New Roman" w:hAnsi="Times New Roman" w:eastAsia="Verdana" w:cs="Times New Roman"/>
          <w:b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Verdana" w:cs="Times New Roman"/>
          <w:b/>
          <w:color w:val="000000"/>
          <w:sz w:val="24"/>
          <w:szCs w:val="24"/>
        </w:rPr>
        <w:t xml:space="preserve">ПОЛИТИКА </w:t>
      </w:r>
      <w:r>
        <w:rPr>
          <w:rFonts w:ascii="Times New Roman" w:hAnsi="Times New Roman" w:eastAsia="Verdana" w:cs="Times New Roman"/>
          <w:b/>
          <w:color w:val="000000"/>
          <w:sz w:val="24"/>
          <w:szCs w:val="24"/>
        </w:rPr>
      </w:r>
    </w:p>
    <w:p>
      <w:pPr>
        <w:contextualSpacing/>
        <w:jc w:val="center"/>
        <w:spacing w:line="240" w:lineRule="auto"/>
        <w:rPr>
          <w:rFonts w:ascii="Times New Roman" w:hAnsi="Times New Roman" w:eastAsia="Verdana" w:cs="Times New Roman"/>
          <w:b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Verdana" w:cs="Times New Roman"/>
          <w:b/>
          <w:color w:val="000000"/>
          <w:sz w:val="24"/>
          <w:szCs w:val="24"/>
        </w:rPr>
        <w:t xml:space="preserve">В ОТНОШЕНИИ ОБРАБОТКИ ПЕРСОНАЛЬНЫХ ДАННЫХ</w:t>
      </w:r>
      <w:r>
        <w:rPr>
          <w:rFonts w:ascii="Times New Roman" w:hAnsi="Times New Roman" w:eastAsia="Verdana" w:cs="Times New Roman"/>
          <w:b/>
          <w:color w:val="000000"/>
          <w:sz w:val="24"/>
          <w:szCs w:val="24"/>
        </w:rPr>
      </w:r>
    </w:p>
    <w:p>
      <w:r/>
      <w:r/>
    </w:p>
    <w:p>
      <w:pPr>
        <w:pStyle w:val="672"/>
        <w:ind w:left="0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</w:pPr>
      <w:r/>
      <w:bookmarkStart w:id="0" w:name="_Hlk118033898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1. ОБЩИЕ ПОЛОЖЕНИЯ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</w:r>
    </w:p>
    <w:p>
      <w:pPr>
        <w:contextualSpacing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1.1. Настоящая политика в отношении обработки персональных данных (далее – «Политика») разработана во исполнение требований пункта 2 части 1 статьи 18.1 Федерального закона от 27.07.2006 № 15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2-ФЗ «О персональных данных» (далее – «Закон о персональных данных») в целях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1.2. Настоящая Политика действует в отношении следующих категорий субъектов персональных данных, которые обрабатывает Оператор: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0"/>
          <w:numId w:val="7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/>
      <w:bookmarkStart w:id="1" w:name="_Hlk113737546"/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Работники Оператора.</w:t>
      </w:r>
      <w:bookmarkEnd w:id="1"/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0"/>
          <w:numId w:val="7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Соискатели на вакантные должности Оператора.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0"/>
          <w:numId w:val="7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Контрагенты Оператора (физические лица).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0"/>
          <w:numId w:val="7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Представители (работники) контрагентов Оператора (юридических лиц и индивидуальных предпринимателей).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0"/>
          <w:numId w:val="7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Клиенты Оператора.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0"/>
          <w:numId w:val="7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Пользователи Сайта Оператора.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1.3. Основные понятия, используемые в Политике: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Персональные данные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любая информация, относящаяся к прямо или косвенно определенному или определяемому физическому лицу (субъекту персональных данных);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Оператор персональных данных (Оператор)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Индивидуальный предприниматель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Забигайло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Дмитрий Юрьевич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ИНН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615428061360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самостоятельно или совместно с другими ли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цами организующее и (или) осуществляющее обработку персональных данных, а также определяющее цели обработки персональных данных, состав персональных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данных, подлежащих обработке, действия (операции), совершаемые с персональными данными;</w:t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Обработка персональных данных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 Обработка персональных данных включает в себя в том числе: 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  <w:t xml:space="preserve"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уничтожение;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Автоматизированная обработка персональных данных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обработка персональных данных с помощью средств вычислительной техники;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Распространение персональных данных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действия, направленные на раскрытие персональных данных неопределенному кругу лиц;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Предоставление персональных данных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действия, направленные на раскрытие персональных данных определенному лицу или определенному кругу лиц;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Блокирование персональных данных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Уничтожение персональных данных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Обезличивание персональных данных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действия, в результате которых становится невозможным без использования дополнительной информации определить принадлежность персональных данных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конкретному субъекту персональных данных;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Информационная система персональных данных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Трансграничная передача персональных данных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1.4. Основные права и обязанности Оператора.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1.4.1. Оператор имеет право: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</w:p>
    <w:p>
      <w:pPr>
        <w:pStyle w:val="672"/>
        <w:numPr>
          <w:ilvl w:val="0"/>
          <w:numId w:val="1"/>
        </w:numPr>
        <w:ind w:left="0" w:firstLine="0"/>
        <w:jc w:val="both"/>
        <w:spacing w:after="0" w:line="240" w:lineRule="auto"/>
        <w:widowControl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  <w:t xml:space="preserve">самостоятельно определять состав и перечень мер, необходимых 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  <w:t xml:space="preserve">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законами;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r>
    </w:p>
    <w:p>
      <w:pPr>
        <w:pStyle w:val="672"/>
        <w:numPr>
          <w:ilvl w:val="0"/>
          <w:numId w:val="1"/>
        </w:numPr>
        <w:ind w:left="0" w:firstLine="0"/>
        <w:jc w:val="both"/>
        <w:spacing w:after="0" w:line="240" w:lineRule="auto"/>
        <w:widowControl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  <w:t xml:space="preserve">поручить обработку персональных данных другому лицу с согласия субъекта персональных данных, если иное не предусмотрено фед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  <w:t xml:space="preserve">еральным законом, на основании заключаемого с этим лицом договора. Лицо, осуществляющее обработку персональных данных по поручению Оператора, обязано соблюдать принципы и правила обработки персональных данных, предусмотренные Законом о персональных данных;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r>
    </w:p>
    <w:p>
      <w:pPr>
        <w:pStyle w:val="672"/>
        <w:numPr>
          <w:ilvl w:val="0"/>
          <w:numId w:val="1"/>
        </w:numPr>
        <w:ind w:left="0" w:firstLine="0"/>
        <w:jc w:val="both"/>
        <w:spacing w:after="0" w:line="240" w:lineRule="auto"/>
        <w:widowControl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  <w:t xml:space="preserve">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1.4.2. Оператор обязан: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</w:p>
    <w:p>
      <w:pPr>
        <w:pStyle w:val="672"/>
        <w:numPr>
          <w:ilvl w:val="0"/>
          <w:numId w:val="2"/>
        </w:numPr>
        <w:ind w:left="0" w:firstLine="0"/>
        <w:jc w:val="both"/>
        <w:spacing w:after="0" w:line="240" w:lineRule="auto"/>
        <w:widowControl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  <w:t xml:space="preserve">организовывать обработку персональных данных в соответствии с требованиями Закона о персональных данных;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r>
    </w:p>
    <w:p>
      <w:pPr>
        <w:pStyle w:val="672"/>
        <w:numPr>
          <w:ilvl w:val="0"/>
          <w:numId w:val="2"/>
        </w:numPr>
        <w:ind w:left="0" w:firstLine="0"/>
        <w:jc w:val="both"/>
        <w:spacing w:after="0" w:line="240" w:lineRule="auto"/>
        <w:widowControl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  <w:t xml:space="preserve">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r>
    </w:p>
    <w:p>
      <w:pPr>
        <w:pStyle w:val="672"/>
        <w:numPr>
          <w:ilvl w:val="0"/>
          <w:numId w:val="2"/>
        </w:numPr>
        <w:ind w:left="0" w:firstLine="0"/>
        <w:jc w:val="both"/>
        <w:spacing w:after="0" w:line="240" w:lineRule="auto"/>
        <w:widowControl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  <w:t xml:space="preserve">сообщать в уполномоченный орган по защите прав субъектов персональных данных (далее – «Роскомнадзор») по запросу этого органа необходимую информацию в течение 10 рабочих дней с даты получения такого запроса.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1.5. Основные права Субъектов персональных данных. Субъект персональных данных имеет право: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</w:r>
    </w:p>
    <w:p>
      <w:pPr>
        <w:pStyle w:val="672"/>
        <w:numPr>
          <w:ilvl w:val="0"/>
          <w:numId w:val="2"/>
        </w:numPr>
        <w:ind w:left="0" w:firstLine="0"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  <w:t xml:space="preserve">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Субъекту персональных данных 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  <w:t xml:space="preserve">Оператором в доступной форме, и в них не должны содержаться персональные данные, относящиеся к другим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Субъектам персональных данных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  <w:t xml:space="preserve">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0"/>
          <w:numId w:val="2"/>
        </w:numPr>
        <w:ind w:left="0" w:firstLine="0"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  <w:t xml:space="preserve">требовать от Оператора уточнения его персональных данных, их бл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  <w:t xml:space="preserve">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0"/>
          <w:numId w:val="2"/>
        </w:numPr>
        <w:ind w:left="0" w:firstLine="0"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  <w:t xml:space="preserve">обжаловать в Роскомнадзоре или в судебном порядке неправомерные действия или бездействие Оператора при обработке его персональных данных.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  <w:t xml:space="preserve">Субъект персон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  <w:t xml:space="preserve">альных данных может реализовать права по получению информации, касающейся обработки его персональных данных, а также права по уточнению его персональных данных, их блокированию или уничтожению, обратившись к Оператору с соответствующим запросом по адресу: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347933, РОССИЯ, РОСТОВСКАЯ ОБЛ, Г ТАГАНРОГ, УЛ СЕРГЕЯ ШИЛО, Д 265Д, КВ 2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, или путем обращения к Оператору с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соответствующим запросом по электронной почте 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u w:val="single"/>
          <w:lang w:eastAsia="zh-CN" w:bidi="hi-IN"/>
        </w:rPr>
        <w:t xml:space="preserve">35leatherproducts@gmail.com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  <w:t xml:space="preserve">В обоих случая</w:t>
      </w:r>
      <w:bookmarkStart w:id="2" w:name="_GoBack"/>
      <w:r/>
      <w:bookmarkEnd w:id="2"/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  <w:t xml:space="preserve">х запрос должен быть оформлен с соблюдением 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  <w:t xml:space="preserve">требований статьи 7.1. настоящей Политики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1.6. Контроль за исполнением требований настоящей Политики осуществляется уполномоченным лицом, ответственным за организацию обработки персональных данных у Оператора.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1.7. Ответственность за нарушение требований законодательства Российской Федерации и локальных актов Оператора в сфере обработки и защиты персональных данных определяется в соответствии с законодательством Российской Федерации.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r>
    </w:p>
    <w:p>
      <w:pPr>
        <w:pStyle w:val="672"/>
        <w:ind w:left="0"/>
        <w:jc w:val="both"/>
        <w:spacing w:after="0" w:line="240" w:lineRule="auto"/>
        <w:rPr>
          <w:rFonts w:ascii="Times New Roman" w:hAnsi="Times New Roman" w:eastAsia="SimSun" w:cs="Times New Roman"/>
          <w:b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b/>
          <w:color w:val="000000" w:themeColor="text1"/>
          <w:sz w:val="24"/>
          <w:szCs w:val="24"/>
          <w:lang w:eastAsia="zh-CN" w:bidi="hi-IN"/>
        </w:rPr>
        <w:t xml:space="preserve">2. ПРИНЦИПЫ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ОБРАБОТКИ ПЕРСОНАЛЬНЫХ ДАННЫХ</w:t>
      </w:r>
      <w:r>
        <w:rPr>
          <w:rFonts w:ascii="Times New Roman" w:hAnsi="Times New Roman" w:eastAsia="SimSun" w:cs="Times New Roman"/>
          <w:b/>
          <w:color w:val="000000" w:themeColor="text1"/>
          <w:sz w:val="24"/>
          <w:szCs w:val="24"/>
          <w:lang w:eastAsia="zh-CN" w:bidi="hi-IN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2.1. Обработка персональных данных осуществляется Оператором в соответствии с требованиями законодательства Российской Федерации и на основе следующих принципов: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0"/>
          <w:numId w:val="8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законности и справедливой основы;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0"/>
          <w:numId w:val="8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ограничения обработки персональных данных достижением конкретных, заранее определённых и законных целей;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0"/>
          <w:numId w:val="8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недопущения обработки персональных данных, несовместимой с целями сбора персональных данных;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0"/>
          <w:numId w:val="8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недопущения объединения баз данных, содержащих персональные данные, обработка которых осуществляется в целях, несовместимых между собой;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0"/>
          <w:numId w:val="8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обработки только тех персональных данных, которые отвечают целям их обработки;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0"/>
          <w:numId w:val="8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соответствия содержания и объёма обрабатываемых персональных данных заявленным целям обработки;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0"/>
          <w:numId w:val="8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недопущения обработки избыточных персональных данных по отношению к заявленным целям их обработки;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0"/>
          <w:numId w:val="8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обеспечения точности, достаточности и актуальности персональных данных по отношению к целям обработки персональных данных;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0"/>
          <w:numId w:val="8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уничтожения либо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 обезличивания персональных данных по достижении целей их обработки или в случае утраты необходимости в достижении этих целей, при невозможности устранения Оператором допущенных нарушений персональных данных, если иное не предусмотрено федеральным законом.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3. ПРАВОВЫЕ ОСНОВАНИЯ ОБРАБОТКИ ПЕРСОНАЛЬНЫХ ДАННЫХ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3.1. Правовым основанием обработки персональных данных является совокупность нормативных правовых актов, во исполнение которых и в соответствии с которыми Оператор осуществляет обработку персональных данных, в том числе: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0"/>
          <w:numId w:val="6"/>
        </w:numPr>
        <w:ind w:left="0" w:firstLine="0"/>
        <w:jc w:val="both"/>
        <w:spacing w:after="0" w:line="240" w:lineRule="auto"/>
        <w:widowControl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/>
      <w:bookmarkStart w:id="3" w:name="_Hlk118032231"/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Конституция Российской Федерации;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</w:p>
    <w:p>
      <w:pPr>
        <w:pStyle w:val="672"/>
        <w:numPr>
          <w:ilvl w:val="0"/>
          <w:numId w:val="6"/>
        </w:numPr>
        <w:ind w:left="0" w:firstLine="0"/>
        <w:jc w:val="both"/>
        <w:spacing w:after="0" w:line="240" w:lineRule="auto"/>
        <w:widowControl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/>
      <w:bookmarkStart w:id="4" w:name="_Hlk113737567"/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Трудовой кодекс Российской Федерации;</w:t>
      </w:r>
      <w:bookmarkEnd w:id="4"/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</w:p>
    <w:p>
      <w:pPr>
        <w:pStyle w:val="672"/>
        <w:numPr>
          <w:ilvl w:val="0"/>
          <w:numId w:val="6"/>
        </w:numPr>
        <w:ind w:left="0" w:firstLine="0"/>
        <w:jc w:val="both"/>
        <w:spacing w:after="0" w:line="240" w:lineRule="auto"/>
        <w:widowControl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Гражданский Кодекс Российской Федерации;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</w:p>
    <w:p>
      <w:pPr>
        <w:pStyle w:val="672"/>
        <w:numPr>
          <w:ilvl w:val="0"/>
          <w:numId w:val="6"/>
        </w:numPr>
        <w:ind w:left="0" w:firstLine="0"/>
        <w:jc w:val="both"/>
        <w:spacing w:after="0" w:line="240" w:lineRule="auto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Налоговый кодекс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2"/>
        <w:numPr>
          <w:ilvl w:val="0"/>
          <w:numId w:val="6"/>
        </w:numPr>
        <w:ind w:left="0" w:firstLine="0"/>
        <w:jc w:val="both"/>
        <w:spacing w:after="0" w:line="240" w:lineRule="auto"/>
        <w:widowControl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Федеральный закон от 6 декабря 2011 г. № 402-ФЗ «О бухгалтерском учёте»;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</w:p>
    <w:p>
      <w:pPr>
        <w:pStyle w:val="672"/>
        <w:numPr>
          <w:ilvl w:val="0"/>
          <w:numId w:val="6"/>
        </w:numPr>
        <w:ind w:left="0" w:firstLine="0"/>
        <w:jc w:val="both"/>
        <w:spacing w:line="240" w:lineRule="auto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  <w:t xml:space="preserve">иные нормативные правовые акты, регулирующие отношения, связанные с деятельностью Оператора.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2"/>
        <w:ind w:left="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2"/>
        <w:ind w:left="0"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3.2. Правовым основанием обработки персональных данных также являются: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numPr>
          <w:ilvl w:val="0"/>
          <w:numId w:val="3"/>
        </w:numPr>
        <w:contextualSpacing/>
        <w:ind w:left="0" w:firstLine="0"/>
        <w:jc w:val="both"/>
        <w:spacing w:after="0" w:line="240" w:lineRule="auto"/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  <w:t xml:space="preserve">договоры, заключаемые с Субъектом персональных данных;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</w:r>
    </w:p>
    <w:p>
      <w:pPr>
        <w:numPr>
          <w:ilvl w:val="0"/>
          <w:numId w:val="3"/>
        </w:numPr>
        <w:contextualSpacing/>
        <w:ind w:left="0" w:firstLine="0"/>
        <w:jc w:val="both"/>
        <w:spacing w:after="0" w:line="240" w:lineRule="auto"/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  <w:t xml:space="preserve">согласие Субъекта персональных данных на обработку персональных данных.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</w:p>
    <w:p>
      <w:pPr>
        <w:pStyle w:val="672"/>
        <w:ind w:left="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4. ЦЕЛИ И УСЛОВИЯ ОБРАБОТКИ ПЕРСОНАЛЬНЫХ ДАННЫХ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r>
    </w:p>
    <w:p>
      <w:pPr>
        <w:pStyle w:val="672"/>
        <w:ind w:left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4.1. Обработка персональных данных о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 Обработке подлежат только персональные данные, которые отвечают целям их обработки.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4.2. Содержание и объем обрабатываемых персональных данных должны соответствовать заявленным целям обработки, предусмотренным в настоящем разделе. Обрабатываемые персональные данные не должны быть избыточными по отношению к заявленным целям их обработки.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4.3. В соответствии с настоящей Политикой Оператор может обрабатывать персональные данные, принадлежащих следующим категориям Субъектов персональных данных: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0"/>
          <w:numId w:val="7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/>
      <w:bookmarkStart w:id="5" w:name="_Hlk113737588"/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Работникам Оператора.</w:t>
      </w:r>
      <w:bookmarkEnd w:id="5"/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0"/>
          <w:numId w:val="7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Соискателям на вакантные должности Оператора.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0"/>
          <w:numId w:val="7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/>
      <w:bookmarkStart w:id="6" w:name="_Hlk113737599"/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Контрагентам Оператора (физическим лицам).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0"/>
          <w:numId w:val="7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Представителям (работникам) контрагентов Оператора (юридических лиц и индивидуальных предпринимателей).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0"/>
          <w:numId w:val="7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Клиентам Оператора.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0"/>
          <w:numId w:val="7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Пользователям Сайта Оператора.</w:t>
      </w:r>
      <w:bookmarkEnd w:id="6"/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2"/>
          <w:numId w:val="13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b/>
          <w:color w:val="000000" w:themeColor="text1"/>
          <w:sz w:val="24"/>
          <w:szCs w:val="24"/>
          <w:lang w:eastAsia="zh-CN" w:bidi="hi-IN"/>
        </w:rPr>
      </w:pPr>
      <w:r/>
      <w:bookmarkStart w:id="7" w:name="_Hlk113737621"/>
      <w:r>
        <w:rPr>
          <w:rFonts w:ascii="Times New Roman" w:hAnsi="Times New Roman" w:eastAsia="SimSun" w:cs="Times New Roman"/>
          <w:b/>
          <w:color w:val="000000" w:themeColor="text1"/>
          <w:sz w:val="24"/>
          <w:szCs w:val="24"/>
          <w:lang w:eastAsia="zh-CN" w:bidi="hi-IN"/>
        </w:rPr>
        <w:t xml:space="preserve">Работники Оператора</w:t>
      </w:r>
      <w:r>
        <w:rPr>
          <w:rFonts w:ascii="Times New Roman" w:hAnsi="Times New Roman" w:eastAsia="SimSun" w:cs="Times New Roman"/>
          <w:b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ind w:left="0"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3"/>
          <w:numId w:val="13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Оператор обрабатывает персональные данные работников с такой (-ими) целью (-</w:t>
      </w:r>
      <w:r>
        <w:rPr>
          <w:rFonts w:ascii="Times New Roman" w:hAnsi="Times New Roman" w:cs="Times New Roman"/>
          <w:sz w:val="24"/>
          <w:szCs w:val="24"/>
        </w:rPr>
        <w:t xml:space="preserve">ями</w:t>
      </w:r>
      <w:r>
        <w:rPr>
          <w:rFonts w:ascii="Times New Roman" w:hAnsi="Times New Roman" w:cs="Times New Roman"/>
          <w:sz w:val="24"/>
          <w:szCs w:val="24"/>
        </w:rPr>
        <w:t xml:space="preserve">) как: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0"/>
          <w:numId w:val="8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Содействие работникам в трудоустройстве, получении образования и продвижении по службе.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0"/>
          <w:numId w:val="8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Обеспечение сохранности имущества.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ind w:left="0"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3"/>
          <w:numId w:val="13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При заключении трудового договора</w:t>
      </w:r>
      <w:r>
        <w:rPr>
          <w:rFonts w:ascii="Times New Roman" w:hAnsi="Times New Roman" w:cs="Times New Roman"/>
          <w:sz w:val="24"/>
          <w:szCs w:val="24"/>
        </w:rPr>
        <w:t xml:space="preserve"> работники дают письменное согласие Оператору на обработку их персональных данных. Содержание с</w:t>
      </w:r>
      <w:r>
        <w:rPr>
          <w:rFonts w:ascii="Times New Roman" w:hAnsi="Times New Roman" w:cs="Times New Roman"/>
          <w:sz w:val="24"/>
          <w:szCs w:val="24"/>
        </w:rPr>
        <w:t xml:space="preserve">огласия работника должно быть конкретным и информированным, то есть содержать информацию, позволяющую однозначно сделать вывод о целях, способах обработки с указанием действий, совершаемых с персональными данными, объеме обрабатываемых персональных данных.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ind w:left="0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3"/>
          <w:numId w:val="13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При заключении трудового договора работники предоставляют Оператору следующие документы, содержащие его персональные данные: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3"/>
          <w:numId w:val="9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паспорт или иной документ, удостоверяющий личность;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3"/>
          <w:numId w:val="9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трудовую книжку и (или) сведения о трудовой деятельности, за исключением случаев, если трудовой договор заключается впервые;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3"/>
          <w:numId w:val="9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документ, подтверждающий регистрацию в системе индивидуального (персонифицированного) учета, в том числе в форме электронного документа; 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3"/>
          <w:numId w:val="9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документы воинского учета - для военнообязанных и лиц, подлежащих призыву на военную службу;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3"/>
          <w:numId w:val="9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документ об образовании и (или) о квалификации или наличии специальных знаний - при поступлении на работу, требующую специальных знаний или специальной подготовки;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3"/>
          <w:numId w:val="9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иные документы в соответствии с требованиями законодательства.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ind w:left="0"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3"/>
          <w:numId w:val="13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В случае первоначального заключения трудового договора с работниками, трудовую книжку, страховое свидетельство государственного пенсионного страхования оформляет Оператор. 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ind w:left="0"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3"/>
          <w:numId w:val="13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В случае, если для трудоустройства работника требуются в соответствии с законодательством иные документы, Оператор обращается к лицу, поступающему на работу, с просьбой о предоставлении таких документов, содержащих персональные данные.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7"/>
        <w:numPr>
          <w:ilvl w:val="3"/>
          <w:numId w:val="13"/>
        </w:numPr>
        <w:contextualSpacing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предусмотренных выше целях, Оператор обрабатывает следующие категории персональных данных работников:</w:t>
      </w:r>
      <w:bookmarkStart w:id="8" w:name="_Hlk521523712"/>
      <w:r/>
      <w:r>
        <w:rPr>
          <w:rFonts w:ascii="Times New Roman" w:hAnsi="Times New Roman" w:cs="Times New Roman"/>
          <w:sz w:val="24"/>
          <w:szCs w:val="24"/>
        </w:rPr>
      </w:r>
    </w:p>
    <w:p>
      <w:pPr>
        <w:pStyle w:val="678"/>
        <w:numPr>
          <w:ilvl w:val="0"/>
          <w:numId w:val="8"/>
        </w:numPr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auto"/>
          <w:sz w:val="24"/>
          <w:szCs w:val="24"/>
        </w:rPr>
      </w:pPr>
      <w:r/>
      <w:bookmarkStart w:id="9" w:name="_Hlk521339560"/>
      <w:r/>
      <w:bookmarkStart w:id="10" w:name="_Hlk47946223"/>
      <w:r>
        <w:rPr>
          <w:rFonts w:ascii="Times New Roman" w:hAnsi="Times New Roman" w:cs="Times New Roman"/>
          <w:color w:val="auto"/>
          <w:sz w:val="24"/>
          <w:szCs w:val="24"/>
        </w:rPr>
        <w:t xml:space="preserve">Фамилия, имя, отчество.</w:t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678"/>
        <w:numPr>
          <w:ilvl w:val="0"/>
          <w:numId w:val="8"/>
        </w:numPr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Адрес места жительства.</w:t>
      </w:r>
      <w:bookmarkEnd w:id="9"/>
      <w:r/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678"/>
        <w:numPr>
          <w:ilvl w:val="0"/>
          <w:numId w:val="8"/>
        </w:numPr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Образование.</w:t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678"/>
        <w:numPr>
          <w:ilvl w:val="0"/>
          <w:numId w:val="8"/>
        </w:numPr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Профессия.</w:t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678"/>
        <w:numPr>
          <w:ilvl w:val="0"/>
          <w:numId w:val="8"/>
        </w:numPr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Паспортные данные.</w:t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678"/>
        <w:numPr>
          <w:ilvl w:val="0"/>
          <w:numId w:val="8"/>
        </w:numPr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Контактный телефон.</w:t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678"/>
        <w:numPr>
          <w:ilvl w:val="0"/>
          <w:numId w:val="8"/>
        </w:numPr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Адрес электронной почты.</w:t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678"/>
        <w:numPr>
          <w:ilvl w:val="0"/>
          <w:numId w:val="8"/>
        </w:numPr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Доходы.</w:t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678"/>
        <w:numPr>
          <w:ilvl w:val="0"/>
          <w:numId w:val="8"/>
        </w:numPr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Должность.</w:t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678"/>
        <w:numPr>
          <w:ilvl w:val="0"/>
          <w:numId w:val="8"/>
        </w:numPr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ИНН.</w:t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678"/>
        <w:numPr>
          <w:ilvl w:val="0"/>
          <w:numId w:val="8"/>
        </w:numPr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СНИЛС.</w:t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678"/>
        <w:numPr>
          <w:ilvl w:val="0"/>
          <w:numId w:val="8"/>
        </w:numPr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Семейное положение.</w:t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6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7"/>
        <w:numPr>
          <w:ilvl w:val="3"/>
          <w:numId w:val="13"/>
        </w:numPr>
        <w:contextualSpacing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Обработка Оператором биометрических персональных данных работников (сведений, которые характеризуют физиологические и биологические особенности человека, на основании которых можно установить его личность) не осуществляется.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bookmarkEnd w:id="8"/>
      <w:bookmarkEnd w:id="10"/>
      <w:r>
        <w:rPr>
          <w:rFonts w:ascii="Times New Roman" w:hAnsi="Times New Roman" w:cs="Times New Roman"/>
          <w:sz w:val="24"/>
          <w:szCs w:val="24"/>
        </w:rPr>
      </w:r>
    </w:p>
    <w:p>
      <w:pPr>
        <w:pStyle w:val="677"/>
        <w:numPr>
          <w:ilvl w:val="3"/>
          <w:numId w:val="13"/>
        </w:numPr>
        <w:contextualSpacing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Обработка Оператором специальных категорий персональных данных работников</w:t>
      </w:r>
      <w:r>
        <w:rPr>
          <w:rFonts w:ascii="Times New Roman" w:hAnsi="Times New Roman" w:cs="Times New Roman"/>
          <w:iCs/>
          <w:sz w:val="24"/>
          <w:szCs w:val="24"/>
        </w:rPr>
        <w:t xml:space="preserve"> не осуществляется</w:t>
      </w:r>
      <w:r>
        <w:rPr>
          <w:rFonts w:ascii="Times New Roman" w:hAnsi="Times New Roman" w:cs="Times New Roman"/>
          <w:iCs/>
          <w:sz w:val="24"/>
          <w:szCs w:val="24"/>
        </w:rPr>
        <w:t xml:space="preserve">.</w:t>
      </w:r>
      <w:r>
        <w:rPr>
          <w:rFonts w:ascii="Times New Roman" w:hAnsi="Times New Roman" w:cs="Times New Roman"/>
          <w:iCs/>
          <w:sz w:val="24"/>
          <w:szCs w:val="24"/>
        </w:rPr>
      </w:r>
    </w:p>
    <w:p>
      <w:pPr>
        <w:pStyle w:val="677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</w:r>
      <w:r>
        <w:rPr>
          <w:rFonts w:ascii="Times New Roman" w:hAnsi="Times New Roman" w:cs="Times New Roman"/>
          <w:iCs/>
          <w:sz w:val="24"/>
          <w:szCs w:val="24"/>
        </w:rPr>
      </w:r>
    </w:p>
    <w:p>
      <w:pPr>
        <w:pStyle w:val="672"/>
        <w:numPr>
          <w:ilvl w:val="3"/>
          <w:numId w:val="13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Перечень действий, совер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шаемых Оператором с персональными данными работников: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блокирование, удаление, уничтожение.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ind w:left="0"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3"/>
          <w:numId w:val="13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Оператор осуществляет смешанную обработку персональных данных работников без передачи по внутренней сети, с передачей по сети интернет.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ind w:left="0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3"/>
          <w:numId w:val="13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Оператор вправе обрабатывать персональные данные уволенных работников в случаях и в сроки, предусмотренные законодате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льством Российской Федерации. К таким случаям, в том числе, относится обработка персональных данных в рамках бухгалтерского и налогового учета, в том числе для обеспечения сохранности документов, необходимых для исчисления, удержания и перечисления налога.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3"/>
          <w:numId w:val="13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Оператор обязан хранить бухгалтерскую документацию в течение сроков, устанавливаемых в соответствии с правилами организации государственного архивного дела, но при этом минимальный срок хранения не может быть менее 5 (пяти) лет.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3"/>
          <w:numId w:val="13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По истечении сроков, определенных законодательством Российской Федерации, личные дела работников и иные документы передаются на архивное хранение на срок 50 лет. Обработка указа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нных сведений не требует соблюдения условий, связанных с получением согласия на обработку персональных данных. Согласие работников на обработку их персональных данных в случаях, предусмотренных пунктами 4.3.1.11 – 4.3.1.12 настоящей Политики, не требуется.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ind w:left="0"/>
        <w:spacing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3"/>
          <w:numId w:val="13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Не допускается раскрытие третьим лицам и распространение персональных данных без согласия работника, если иное не предусмотрено федеральным законом. 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ind w:left="0"/>
        <w:spacing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3"/>
          <w:numId w:val="13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При передаче персональных данных работника Оператором должны соблюдаться следующие требования: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3"/>
          <w:numId w:val="12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зап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рещается сообщать персональные данные работника третьей стороне без письменного согласия работника, за исключением случаев, когда это необходимо в целях предупреждения угрозы жизни и здоровью работника, а также в случаях, установленных федеральным законом;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3"/>
          <w:numId w:val="12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работник, передающий персональные данные работника Оператора, обязан предупредить лиц, получающих персональные данные работника, о том, что эти данные могут быть использованы лишь в целях, для которых они сообщены, и требовать от этих лиц подтверждения с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облюдения этого правила. Лица, получающие персональные данные работника Оператора, обязаны соблюдать режим их конфиденциальности. Данное положение не распространяется на обмен персональными данными работников в порядке, установленном федеральными законами;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3"/>
          <w:numId w:val="12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работник, передающий персональные данные работника Оператора, имеет право передавать персональные 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данные работника представителям работников в порядке, установленном Трудовым кодексом Российской Федерации, и ограничивать эту информацию только теми персональными данными работника, которые необходимы для выполнения указанными представителями их функций. 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3"/>
          <w:numId w:val="12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передача персональных данных работников в Фонд социального страхования Российской Федерации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, Пенсионный фонд Российской Федерации в порядке, установленном федеральными законами, в частности Федеральным законом «Об обязательном пенсионном страховании в Российской Федерации», Федеральным законом «Об основах обязательного социального страхования», 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Федеральным законом «Об обязательном медицинском страховании в Российской Федерации» осуществляется без согласия работников.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ind w:left="0"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3"/>
          <w:numId w:val="13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Оператор не осуществляет трансграничную передачу персональных данных </w:t>
      </w:r>
      <w:r>
        <w:rPr>
          <w:rFonts w:ascii="Times New Roman" w:hAnsi="Times New Roman" w:cs="Times New Roman"/>
          <w:sz w:val="24"/>
          <w:szCs w:val="24"/>
        </w:rPr>
        <w:t xml:space="preserve">работников.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ind w:left="0"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3"/>
          <w:numId w:val="13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Работники в обязательном порядке 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ознакамливаются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 под роспись с локальными нормативно-правовыми актами Оператора, устанавливающими порядок обработки персональных данных, а также об их правах и обязанностях в этой области.</w:t>
      </w:r>
      <w:bookmarkEnd w:id="7"/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ind w:left="0"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2"/>
          <w:numId w:val="13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b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b/>
          <w:color w:val="000000" w:themeColor="text1"/>
          <w:sz w:val="24"/>
          <w:szCs w:val="24"/>
          <w:lang w:eastAsia="zh-CN" w:bidi="hi-IN"/>
        </w:rPr>
        <w:t xml:space="preserve">Соискатели на вакантные должности Оператора</w:t>
      </w:r>
      <w:r>
        <w:rPr>
          <w:rFonts w:ascii="Times New Roman" w:hAnsi="Times New Roman" w:eastAsia="SimSun" w:cs="Times New Roman"/>
          <w:b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ind w:left="0"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3"/>
          <w:numId w:val="13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Оператор обрабатывает персональные данные соискателей на вакантные должности с такой (-ими) целью (-</w:t>
      </w:r>
      <w:r>
        <w:rPr>
          <w:rFonts w:ascii="Times New Roman" w:hAnsi="Times New Roman" w:cs="Times New Roman"/>
          <w:sz w:val="24"/>
          <w:szCs w:val="24"/>
        </w:rPr>
        <w:t xml:space="preserve">ями</w:t>
      </w:r>
      <w:r>
        <w:rPr>
          <w:rFonts w:ascii="Times New Roman" w:hAnsi="Times New Roman" w:cs="Times New Roman"/>
          <w:sz w:val="24"/>
          <w:szCs w:val="24"/>
        </w:rPr>
        <w:t xml:space="preserve">) как: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0"/>
          <w:numId w:val="8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Рассмотрение соискателя на вакантную должность и принятие решения о приеме либо отказе в приеме на работу. 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2"/>
        <w:numPr>
          <w:ilvl w:val="3"/>
          <w:numId w:val="13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Получение согласий от </w:t>
      </w:r>
      <w:r>
        <w:rPr>
          <w:rFonts w:ascii="Times New Roman" w:hAnsi="Times New Roman" w:cs="Times New Roman"/>
          <w:sz w:val="24"/>
          <w:szCs w:val="24"/>
        </w:rPr>
        <w:t xml:space="preserve">соискателей на вакантные должности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 производится в случае приглашения на собеседование.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ind w:left="0"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3"/>
          <w:numId w:val="13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Соискатели на вакантные должности направляют Оператору свои персональные данные непосредственно на адрес электронной почты или через специализированные интернет-ресурсы (агрегаторы вакансий). 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ind w:left="0"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3"/>
          <w:numId w:val="13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Размещение </w:t>
      </w:r>
      <w:r>
        <w:rPr>
          <w:rFonts w:ascii="Times New Roman" w:hAnsi="Times New Roman" w:cs="Times New Roman"/>
          <w:sz w:val="24"/>
          <w:szCs w:val="24"/>
        </w:rPr>
        <w:t xml:space="preserve">соискателями на вакантные должности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 резюме на электронных интернет-ресурсах (агрегаторах вакансий) производится в соответствии с правилами данных ресурсов. Отправляя резюме на электронную почту Оператора, </w:t>
      </w:r>
      <w:r>
        <w:rPr>
          <w:rFonts w:ascii="Times New Roman" w:hAnsi="Times New Roman" w:cs="Times New Roman"/>
          <w:sz w:val="24"/>
          <w:szCs w:val="24"/>
        </w:rPr>
        <w:t xml:space="preserve">соискатели на вакантные должности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 тем самым дают согласие в конклюдентной форме на обработку их персональных данных.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7"/>
        <w:numPr>
          <w:ilvl w:val="3"/>
          <w:numId w:val="13"/>
        </w:numPr>
        <w:contextualSpacing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предусмотренных выше целях, Оператор обрабатывает следующие категории персональных данных соискателей на вакантные должности: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8"/>
        <w:numPr>
          <w:ilvl w:val="0"/>
          <w:numId w:val="8"/>
        </w:numPr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Фамилия, имя, отчество.</w:t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678"/>
        <w:numPr>
          <w:ilvl w:val="0"/>
          <w:numId w:val="8"/>
        </w:numPr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Адрес места жительства.</w:t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678"/>
        <w:numPr>
          <w:ilvl w:val="0"/>
          <w:numId w:val="8"/>
        </w:numPr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Образование.</w:t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678"/>
        <w:numPr>
          <w:ilvl w:val="0"/>
          <w:numId w:val="8"/>
        </w:numPr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Профессия.</w:t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678"/>
        <w:numPr>
          <w:ilvl w:val="0"/>
          <w:numId w:val="8"/>
        </w:numPr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Контактный телефон.</w:t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678"/>
        <w:numPr>
          <w:ilvl w:val="0"/>
          <w:numId w:val="8"/>
        </w:numPr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Адрес электронной почты.</w:t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678"/>
        <w:numPr>
          <w:ilvl w:val="0"/>
          <w:numId w:val="8"/>
        </w:numPr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Должность.</w:t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678"/>
        <w:numPr>
          <w:ilvl w:val="0"/>
          <w:numId w:val="8"/>
        </w:numPr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Семейное положение.</w:t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6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7"/>
        <w:numPr>
          <w:ilvl w:val="3"/>
          <w:numId w:val="13"/>
        </w:numPr>
        <w:contextualSpacing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Обработка Оператором биометрических персональных данных соискателей на вакантные должности (сведений, которые характеризуют физиологические и биологические особенности человека, на основании которых можно установить его личность) не осуществляется.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7"/>
        <w:numPr>
          <w:ilvl w:val="3"/>
          <w:numId w:val="13"/>
        </w:numPr>
        <w:contextualSpacing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Обработка Оператором специальных категорий персональных данных </w:t>
      </w:r>
      <w:r>
        <w:rPr>
          <w:rFonts w:ascii="Times New Roman" w:hAnsi="Times New Roman" w:cs="Times New Roman"/>
          <w:sz w:val="24"/>
          <w:szCs w:val="24"/>
        </w:rPr>
        <w:t xml:space="preserve">соискателей не 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7"/>
        <w:numPr>
          <w:ilvl w:val="3"/>
          <w:numId w:val="13"/>
        </w:numPr>
        <w:contextualSpacing/>
        <w:ind w:left="0" w:firstLine="0"/>
        <w:jc w:val="both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действий, совершаемых Оператором с персональными данными </w:t>
      </w:r>
      <w:r>
        <w:rPr>
          <w:rFonts w:ascii="Times New Roman" w:hAnsi="Times New Roman" w:cs="Times New Roman"/>
          <w:sz w:val="24"/>
          <w:szCs w:val="24"/>
        </w:rPr>
        <w:t xml:space="preserve">соискателей на вакантные должности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: сбор, запись, систематизация, накопление, хранение, уточнение (обновление, изменение), извлечение, использование, блокирование, удаление, уничтожение.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ind w:left="0"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3"/>
          <w:numId w:val="13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Оператор осуществляет неавтоматизированную обработку персональных данных </w:t>
      </w:r>
      <w:r>
        <w:rPr>
          <w:rFonts w:ascii="Times New Roman" w:hAnsi="Times New Roman" w:cs="Times New Roman"/>
          <w:sz w:val="24"/>
          <w:szCs w:val="24"/>
        </w:rPr>
        <w:t xml:space="preserve">соискателей на вакантные должности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 без передачи по внутренней сети, с передачей по сети интернет.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ind w:left="0"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3"/>
          <w:numId w:val="13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При проведении собеседований с </w:t>
      </w:r>
      <w:r>
        <w:rPr>
          <w:rFonts w:ascii="Times New Roman" w:hAnsi="Times New Roman" w:cs="Times New Roman"/>
          <w:sz w:val="24"/>
          <w:szCs w:val="24"/>
        </w:rPr>
        <w:t xml:space="preserve">соискателями на вакантные должности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 персональные данные, содержащиеся в анкетах и резюме, могу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т подтверждаться документально. Копии подтверждающих документов могут храниться Оператором, но не дольше чем до момента достижения целей их обработки или утраты необходимости в достижении таких целей. После достижения цели их обработки персональные данные </w:t>
      </w:r>
      <w:r>
        <w:rPr>
          <w:rFonts w:ascii="Times New Roman" w:hAnsi="Times New Roman" w:cs="Times New Roman"/>
          <w:sz w:val="24"/>
          <w:szCs w:val="24"/>
        </w:rPr>
        <w:t xml:space="preserve">соискателей на вакантные должности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 подлежат удалению в течение 30 дней.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ind w:left="0"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3"/>
          <w:numId w:val="13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Не допускается раскрытие третьим лицам и распространение персональных данных без согласия </w:t>
      </w:r>
      <w:r>
        <w:rPr>
          <w:rFonts w:ascii="Times New Roman" w:hAnsi="Times New Roman" w:cs="Times New Roman"/>
          <w:sz w:val="24"/>
          <w:szCs w:val="24"/>
        </w:rPr>
        <w:t xml:space="preserve">соискателя на вакантную должность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, если иное не предусмотрено федеральным законом. 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ind w:left="0"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3"/>
          <w:numId w:val="13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Оператор не осуществляет трансграничную передачу персональных данных </w:t>
      </w:r>
      <w:r>
        <w:rPr>
          <w:rFonts w:ascii="Times New Roman" w:hAnsi="Times New Roman" w:cs="Times New Roman"/>
          <w:sz w:val="24"/>
          <w:szCs w:val="24"/>
        </w:rPr>
        <w:t xml:space="preserve">соискателей на вакантные должности.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ind w:left="0"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2"/>
          <w:numId w:val="13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b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b/>
          <w:color w:val="000000" w:themeColor="text1"/>
          <w:sz w:val="24"/>
          <w:szCs w:val="24"/>
          <w:lang w:eastAsia="zh-CN" w:bidi="hi-IN"/>
        </w:rPr>
        <w:t xml:space="preserve">Контрагенты Оператора (физические лица)</w:t>
      </w:r>
      <w:r>
        <w:rPr>
          <w:rFonts w:ascii="Times New Roman" w:hAnsi="Times New Roman" w:eastAsia="SimSun" w:cs="Times New Roman"/>
          <w:b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ind w:left="0"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3"/>
          <w:numId w:val="13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Оператор обрабатывает персональные данные контрагентов (физических лиц) с такой (-ими) целью (-</w:t>
      </w:r>
      <w:r>
        <w:rPr>
          <w:rFonts w:ascii="Times New Roman" w:hAnsi="Times New Roman" w:cs="Times New Roman"/>
          <w:sz w:val="24"/>
          <w:szCs w:val="24"/>
        </w:rPr>
        <w:t xml:space="preserve">ями</w:t>
      </w:r>
      <w:r>
        <w:rPr>
          <w:rFonts w:ascii="Times New Roman" w:hAnsi="Times New Roman" w:cs="Times New Roman"/>
          <w:sz w:val="24"/>
          <w:szCs w:val="24"/>
        </w:rPr>
        <w:t xml:space="preserve">) как: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0"/>
          <w:numId w:val="8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Заключение и исполнение договоров.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2"/>
        <w:numPr>
          <w:ilvl w:val="3"/>
          <w:numId w:val="13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Обработка персональных данных контрагентов </w:t>
      </w:r>
      <w:r>
        <w:rPr>
          <w:rFonts w:ascii="Times New Roman" w:hAnsi="Times New Roman" w:cs="Times New Roman"/>
          <w:sz w:val="24"/>
          <w:szCs w:val="24"/>
        </w:rPr>
        <w:t xml:space="preserve">(физических лиц) 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не требует получения дополнительного согласия, в случае обработки персональных данных в соответствии с пунктом 5 части 1 статьи 6 Закона о персональных данных. 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7"/>
        <w:numPr>
          <w:ilvl w:val="3"/>
          <w:numId w:val="13"/>
        </w:numPr>
        <w:contextualSpacing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предусмотренных выше целях, Оператор обрабатывает следующие категории персональных данных контрагентов (физических лиц):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8"/>
        <w:numPr>
          <w:ilvl w:val="0"/>
          <w:numId w:val="8"/>
        </w:numPr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Фамилия, имя, отчество.</w:t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678"/>
        <w:numPr>
          <w:ilvl w:val="0"/>
          <w:numId w:val="8"/>
        </w:numPr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Контактный телефон.</w:t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678"/>
        <w:numPr>
          <w:ilvl w:val="0"/>
          <w:numId w:val="8"/>
        </w:numPr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Дата рождения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678"/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677"/>
        <w:numPr>
          <w:ilvl w:val="3"/>
          <w:numId w:val="13"/>
        </w:numPr>
        <w:contextualSpacing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Обработка Оператором биометрических персональных данных контрагентов (физических лиц) (сведений, которые характеризуют физиологические и биологические особенности человека, на основании которых можно установить его личность) не осуществляется.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7"/>
        <w:numPr>
          <w:ilvl w:val="3"/>
          <w:numId w:val="13"/>
        </w:numPr>
        <w:contextualSpacing/>
        <w:ind w:left="0" w:firstLine="0"/>
        <w:jc w:val="both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Обработка Оператором специальных категорий персональных данных контрагентов (физических лиц) не осуществляется.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7"/>
        <w:contextualSpacing/>
        <w:jc w:val="both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3"/>
          <w:numId w:val="13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Контрагенты </w:t>
      </w:r>
      <w:r>
        <w:rPr>
          <w:rFonts w:ascii="Times New Roman" w:hAnsi="Times New Roman" w:cs="Times New Roman"/>
          <w:sz w:val="24"/>
          <w:szCs w:val="24"/>
        </w:rPr>
        <w:t xml:space="preserve">(физические лица)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 передают персональные данные при заключении договора. Персональные данные контрагентов </w:t>
      </w:r>
      <w:r>
        <w:rPr>
          <w:rFonts w:ascii="Times New Roman" w:hAnsi="Times New Roman" w:cs="Times New Roman"/>
          <w:sz w:val="24"/>
          <w:szCs w:val="24"/>
        </w:rPr>
        <w:t xml:space="preserve">(физических лиц)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 подлежат хранению в течение срока исполнения договорных обязательств и (или) в течение сроков, установленных законодательством.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ind w:left="0"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3"/>
          <w:numId w:val="13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Перечень действий, совершаемых Оператором с персональными данными </w:t>
      </w:r>
      <w:r>
        <w:rPr>
          <w:rFonts w:ascii="Times New Roman" w:hAnsi="Times New Roman" w:cs="Times New Roman"/>
          <w:sz w:val="24"/>
          <w:szCs w:val="24"/>
        </w:rPr>
        <w:t xml:space="preserve">контрагентов (физических лиц)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: сбор, запись, систематизация, накопление, хранение, уточнение (обновление, изменение), извлечение, использование, блокирование, удаление, уничтожение.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ind w:left="0"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3"/>
          <w:numId w:val="13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Оператор осуществляет смешанную обработку персональных данных </w:t>
      </w:r>
      <w:r>
        <w:rPr>
          <w:rFonts w:ascii="Times New Roman" w:hAnsi="Times New Roman" w:cs="Times New Roman"/>
          <w:sz w:val="24"/>
          <w:szCs w:val="24"/>
        </w:rPr>
        <w:t xml:space="preserve">контрагентов (физических лиц) 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без передачи по внутренней сети, с передачей по сети интернет.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ind w:left="0"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3"/>
          <w:numId w:val="13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Не допускается раскрытие третьим лицам и распространение персональных данных без согласия </w:t>
      </w:r>
      <w:r>
        <w:rPr>
          <w:rFonts w:ascii="Times New Roman" w:hAnsi="Times New Roman" w:cs="Times New Roman"/>
          <w:sz w:val="24"/>
          <w:szCs w:val="24"/>
        </w:rPr>
        <w:t xml:space="preserve">контрагента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, если иное не предусмотрено федеральным законом. 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ind w:left="0"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3"/>
          <w:numId w:val="13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Оператор не осуществляет трансграничную передачу персональных данных </w:t>
      </w:r>
      <w:r>
        <w:rPr>
          <w:rFonts w:ascii="Times New Roman" w:hAnsi="Times New Roman" w:cs="Times New Roman"/>
          <w:sz w:val="24"/>
          <w:szCs w:val="24"/>
        </w:rPr>
        <w:t xml:space="preserve">контрагентов (физических лиц).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ind w:left="0"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2"/>
          <w:numId w:val="13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b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b/>
          <w:color w:val="000000" w:themeColor="text1"/>
          <w:sz w:val="24"/>
          <w:szCs w:val="24"/>
          <w:lang w:eastAsia="zh-CN" w:bidi="hi-IN"/>
        </w:rPr>
        <w:t xml:space="preserve">Представители (работники) контрагентов Оператора (юридических лиц и индивидуальных предпринимателей)</w:t>
      </w:r>
      <w:r>
        <w:rPr>
          <w:rFonts w:ascii="Times New Roman" w:hAnsi="Times New Roman" w:eastAsia="SimSun" w:cs="Times New Roman"/>
          <w:b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ind w:left="0"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3"/>
          <w:numId w:val="13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Оператор обрабатывает персональные данные представителей (работников) контрагентов с такой (-ими) целью (-</w:t>
      </w:r>
      <w:r>
        <w:rPr>
          <w:rFonts w:ascii="Times New Roman" w:hAnsi="Times New Roman" w:cs="Times New Roman"/>
          <w:sz w:val="24"/>
          <w:szCs w:val="24"/>
        </w:rPr>
        <w:t xml:space="preserve">ями</w:t>
      </w:r>
      <w:r>
        <w:rPr>
          <w:rFonts w:ascii="Times New Roman" w:hAnsi="Times New Roman" w:cs="Times New Roman"/>
          <w:sz w:val="24"/>
          <w:szCs w:val="24"/>
        </w:rPr>
        <w:t xml:space="preserve">) как: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0"/>
          <w:numId w:val="8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Исполнение договоров с контрагентами.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0"/>
          <w:numId w:val="8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Направление информации рекламного характера о товарах и услугах.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2"/>
        <w:numPr>
          <w:ilvl w:val="3"/>
          <w:numId w:val="13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Получение согласия на передачу персональных данных </w:t>
      </w:r>
      <w:r>
        <w:rPr>
          <w:rFonts w:ascii="Times New Roman" w:hAnsi="Times New Roman" w:cs="Times New Roman"/>
          <w:sz w:val="24"/>
          <w:szCs w:val="24"/>
        </w:rPr>
        <w:t xml:space="preserve">представителей (работников) контрагентов Оператору обеспечивает непосредственно контрагент, работником (представителем) которого является Субъект персональных данных, чьи персональные данные обрабатывает Оператор. 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Получение согласий от </w:t>
      </w:r>
      <w:r>
        <w:rPr>
          <w:rFonts w:ascii="Times New Roman" w:hAnsi="Times New Roman" w:cs="Times New Roman"/>
          <w:sz w:val="24"/>
          <w:szCs w:val="24"/>
        </w:rPr>
        <w:t xml:space="preserve">представителей (работников) контрагентов 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производится Оператором в случае направления информации рекламного характера о товарах и услугах.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ind w:left="0"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7"/>
        <w:numPr>
          <w:ilvl w:val="3"/>
          <w:numId w:val="13"/>
        </w:numPr>
        <w:contextualSpacing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предусмотренных выше целях, Оператор обрабатывает следующие категории персональных данных представителей (работников) контрагентов: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8"/>
        <w:numPr>
          <w:ilvl w:val="0"/>
          <w:numId w:val="8"/>
        </w:numPr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Фамилия, имя, отчество.</w:t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678"/>
        <w:numPr>
          <w:ilvl w:val="0"/>
          <w:numId w:val="8"/>
        </w:numPr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Контактный телефон.</w:t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678"/>
        <w:numPr>
          <w:ilvl w:val="0"/>
          <w:numId w:val="8"/>
        </w:numPr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Адрес электронной почты.</w:t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6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7"/>
        <w:numPr>
          <w:ilvl w:val="3"/>
          <w:numId w:val="13"/>
        </w:numPr>
        <w:contextualSpacing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Обработка Оператором биометрических персональных данных представителей (работников) контрагентов (сведений, которые характеризуют физиологические и биологические особенности человека, на основании которых можно установить его личность) не осуществляется.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7"/>
        <w:numPr>
          <w:ilvl w:val="3"/>
          <w:numId w:val="13"/>
        </w:numPr>
        <w:contextualSpacing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Обработка Оператором специальных категорий персональных данных представителей (работников) контрагентов не осуществляется.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2"/>
        <w:numPr>
          <w:ilvl w:val="3"/>
          <w:numId w:val="13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Перечень действий, совершаемых Оператором с персональными данными </w:t>
      </w:r>
      <w:r>
        <w:rPr>
          <w:rFonts w:ascii="Times New Roman" w:hAnsi="Times New Roman" w:cs="Times New Roman"/>
          <w:sz w:val="24"/>
          <w:szCs w:val="24"/>
        </w:rPr>
        <w:t xml:space="preserve">представителей (работников) контрагентов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: сбор, запись, систематизация, накопление, хранение, уточнение (обновление, изменение), извлечение, использование, блокирование, удаление, уничтожение.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ind w:left="0"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3"/>
          <w:numId w:val="13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Оператор осуществляет смешанную обработку персональных данных </w:t>
      </w:r>
      <w:r>
        <w:rPr>
          <w:rFonts w:ascii="Times New Roman" w:hAnsi="Times New Roman" w:cs="Times New Roman"/>
          <w:sz w:val="24"/>
          <w:szCs w:val="24"/>
        </w:rPr>
        <w:t xml:space="preserve">представителей (работников) контрагентов 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без передачи по внутренней сети, с передачей по сети интернет.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ind w:left="0"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3"/>
          <w:numId w:val="13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Не допускается раскрытие третьим лицам и распространение персональных данных без согласия </w:t>
      </w:r>
      <w:r>
        <w:rPr>
          <w:rFonts w:ascii="Times New Roman" w:hAnsi="Times New Roman" w:cs="Times New Roman"/>
          <w:sz w:val="24"/>
          <w:szCs w:val="24"/>
        </w:rPr>
        <w:t xml:space="preserve">представителя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, если иное не предусмотрено федеральным законом. 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ind w:left="0"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3"/>
          <w:numId w:val="13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Оператор не осуществляет трансграничную передачу персональных данных </w:t>
      </w:r>
      <w:r>
        <w:rPr>
          <w:rFonts w:ascii="Times New Roman" w:hAnsi="Times New Roman" w:cs="Times New Roman"/>
          <w:sz w:val="24"/>
          <w:szCs w:val="24"/>
        </w:rPr>
        <w:t xml:space="preserve">представителей (работников) контрагентов.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ind w:left="0"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2"/>
          <w:numId w:val="13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b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b/>
          <w:color w:val="000000" w:themeColor="text1"/>
          <w:sz w:val="24"/>
          <w:szCs w:val="24"/>
          <w:lang w:eastAsia="zh-CN" w:bidi="hi-IN"/>
        </w:rPr>
        <w:t xml:space="preserve">Клиенты Оператора</w:t>
      </w:r>
      <w:r>
        <w:rPr>
          <w:rFonts w:ascii="Times New Roman" w:hAnsi="Times New Roman" w:eastAsia="SimSun" w:cs="Times New Roman"/>
          <w:b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ind w:left="0"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3"/>
          <w:numId w:val="13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Оператор обрабатывает персональные данные клиентов с такой (-ими) целью (-</w:t>
      </w:r>
      <w:r>
        <w:rPr>
          <w:rFonts w:ascii="Times New Roman" w:hAnsi="Times New Roman" w:cs="Times New Roman"/>
          <w:sz w:val="24"/>
          <w:szCs w:val="24"/>
        </w:rPr>
        <w:t xml:space="preserve">ями</w:t>
      </w:r>
      <w:r>
        <w:rPr>
          <w:rFonts w:ascii="Times New Roman" w:hAnsi="Times New Roman" w:cs="Times New Roman"/>
          <w:sz w:val="24"/>
          <w:szCs w:val="24"/>
        </w:rPr>
        <w:t xml:space="preserve">) как: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0"/>
          <w:numId w:val="8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Заключение и исполнение договоров.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0"/>
          <w:numId w:val="8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О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рганизация участия в программе лояльности.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0"/>
          <w:numId w:val="8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Направление информации рекламного характера о товарах и услугах.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0"/>
          <w:numId w:val="8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Информирование о поступлении заказанных товаров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0"/>
          <w:numId w:val="8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Консультация по использованию приобретенных товаров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2"/>
        <w:numPr>
          <w:ilvl w:val="3"/>
          <w:numId w:val="13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Обраб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отка персональных данных клиентов не требует получения от них дополнительного согласия, в случае обработки персональных данных в соответствии с пунктом 5 части 1 статьи 6 Закона о персональных данных. Получение согласий от клиентов производится в случаях: 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3"/>
          <w:numId w:val="10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Участия клиента в программе лояльности.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3"/>
          <w:numId w:val="10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Направления информации рекламного характера о товарах и услугах.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7"/>
        <w:numPr>
          <w:ilvl w:val="3"/>
          <w:numId w:val="13"/>
        </w:numPr>
        <w:contextualSpacing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предусмотренных выше целях, Оператор обрабатывает следующие категории персональных данных клиентов: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8"/>
        <w:numPr>
          <w:ilvl w:val="0"/>
          <w:numId w:val="8"/>
        </w:numPr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Фамилия, имя, отчество.</w:t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678"/>
        <w:numPr>
          <w:ilvl w:val="0"/>
          <w:numId w:val="8"/>
        </w:numPr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Контактный телефон.</w:t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678"/>
        <w:numPr>
          <w:ilvl w:val="0"/>
          <w:numId w:val="8"/>
        </w:numPr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Дата рождения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6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7"/>
        <w:numPr>
          <w:ilvl w:val="3"/>
          <w:numId w:val="13"/>
        </w:numPr>
        <w:contextualSpacing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Обработка Оператором биометрических персональных данных клиентов (сведений, которые характеризуют физиологические и биологические особенности человека, на основании которых можно установить его личность) не осуществляется.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7"/>
        <w:numPr>
          <w:ilvl w:val="3"/>
          <w:numId w:val="13"/>
        </w:numPr>
        <w:contextualSpacing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Обработка Оператором специальных категорий персональных данных </w:t>
      </w:r>
      <w:r>
        <w:rPr>
          <w:rFonts w:ascii="Times New Roman" w:hAnsi="Times New Roman" w:cs="Times New Roman"/>
          <w:iCs/>
          <w:sz w:val="24"/>
          <w:szCs w:val="24"/>
        </w:rPr>
        <w:t xml:space="preserve">клиентов не осуществляется</w:t>
      </w:r>
      <w:r>
        <w:rPr>
          <w:rFonts w:ascii="Times New Roman" w:hAnsi="Times New Roman" w:cs="Times New Roman"/>
          <w:iCs/>
          <w:sz w:val="24"/>
          <w:szCs w:val="24"/>
        </w:rPr>
        <w:t xml:space="preserve">.</w:t>
      </w:r>
      <w:r>
        <w:rPr>
          <w:rFonts w:ascii="Times New Roman" w:hAnsi="Times New Roman" w:cs="Times New Roman"/>
          <w:iCs/>
          <w:sz w:val="24"/>
          <w:szCs w:val="24"/>
        </w:rPr>
      </w:r>
    </w:p>
    <w:p>
      <w:pPr>
        <w:pStyle w:val="677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</w:r>
      <w:r>
        <w:rPr>
          <w:rFonts w:ascii="Times New Roman" w:hAnsi="Times New Roman" w:cs="Times New Roman"/>
          <w:iCs/>
          <w:sz w:val="24"/>
          <w:szCs w:val="24"/>
        </w:rPr>
      </w:r>
    </w:p>
    <w:p>
      <w:pPr>
        <w:pStyle w:val="672"/>
        <w:numPr>
          <w:ilvl w:val="3"/>
          <w:numId w:val="13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Клиенты передают персональные данные при заключении договора. Персональные данные клиентов подлежат хранению в течение срока исполнения договорных обязательств и (или) в течение сроков, установленных законодательством.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3"/>
          <w:numId w:val="13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Перечень действий, совершаемых Оператором с персональными данными </w:t>
      </w:r>
      <w:r>
        <w:rPr>
          <w:rFonts w:ascii="Times New Roman" w:hAnsi="Times New Roman" w:cs="Times New Roman"/>
          <w:sz w:val="24"/>
          <w:szCs w:val="24"/>
        </w:rPr>
        <w:t xml:space="preserve">клиентов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: сбор, запись, систематизация, накопление, хранение, уточнение (обновление, изменение), извлечение, использование, передача (распространение), блокирование, удаление, уничтожение.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ind w:left="0"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3"/>
          <w:numId w:val="13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Оператор осуществляет смешанную обработку персональных данных </w:t>
      </w:r>
      <w:r>
        <w:rPr>
          <w:rFonts w:ascii="Times New Roman" w:hAnsi="Times New Roman" w:cs="Times New Roman"/>
          <w:sz w:val="24"/>
          <w:szCs w:val="24"/>
        </w:rPr>
        <w:t xml:space="preserve">клиентов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 без передачи по внутренней сети, с передачей по сети интернет.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3"/>
          <w:numId w:val="13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Не допускается раскрытие третьим лицам и распространение персональных данных без согласия </w:t>
      </w:r>
      <w:r>
        <w:rPr>
          <w:rFonts w:ascii="Times New Roman" w:hAnsi="Times New Roman" w:cs="Times New Roman"/>
          <w:sz w:val="24"/>
          <w:szCs w:val="24"/>
        </w:rPr>
        <w:t xml:space="preserve">клиента,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 если иное не предусмотрено федеральным законом. 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ind w:left="0"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3"/>
          <w:numId w:val="13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Оператор не осуществляет трансграничную передачу персональных данных </w:t>
      </w:r>
      <w:r>
        <w:rPr>
          <w:rFonts w:ascii="Times New Roman" w:hAnsi="Times New Roman" w:cs="Times New Roman"/>
          <w:sz w:val="24"/>
          <w:szCs w:val="24"/>
        </w:rPr>
        <w:t xml:space="preserve">клиентов.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ind w:left="0"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2"/>
          <w:numId w:val="13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b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b/>
          <w:color w:val="000000" w:themeColor="text1"/>
          <w:sz w:val="24"/>
          <w:szCs w:val="24"/>
          <w:lang w:eastAsia="zh-CN" w:bidi="hi-IN"/>
        </w:rPr>
        <w:t xml:space="preserve">Пользователи Сайта Оператора</w:t>
      </w:r>
      <w:r>
        <w:rPr>
          <w:rFonts w:ascii="Times New Roman" w:hAnsi="Times New Roman" w:eastAsia="SimSun" w:cs="Times New Roman"/>
          <w:b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ind w:left="0"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3"/>
          <w:numId w:val="13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Оператор обрабатывает персональные данные пользователей с такой (-ими) целью (-</w:t>
      </w:r>
      <w:r>
        <w:rPr>
          <w:rFonts w:ascii="Times New Roman" w:hAnsi="Times New Roman" w:cs="Times New Roman"/>
          <w:sz w:val="24"/>
          <w:szCs w:val="24"/>
        </w:rPr>
        <w:t xml:space="preserve">ями</w:t>
      </w:r>
      <w:r>
        <w:rPr>
          <w:rFonts w:ascii="Times New Roman" w:hAnsi="Times New Roman" w:cs="Times New Roman"/>
          <w:sz w:val="24"/>
          <w:szCs w:val="24"/>
        </w:rPr>
        <w:t xml:space="preserve">) как: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0"/>
          <w:numId w:val="8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Направление информации рекламного характера о товарах и услугах.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0"/>
          <w:numId w:val="8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Обеспечение бесперебойной работы Сайта.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0"/>
          <w:numId w:val="8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Улучшение пользовательского опыта.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0"/>
          <w:numId w:val="8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Ведение статистики посещений Сайта. 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0"/>
          <w:numId w:val="8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Составление профиля.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0"/>
          <w:numId w:val="8"/>
        </w:numPr>
        <w:ind w:left="0" w:firstLine="0"/>
        <w:jc w:val="both"/>
        <w:spacing w:after="0" w:line="240" w:lineRule="auto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Таргетирование товаров и услуг в соответствии с интересами пользователя.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2"/>
        <w:ind w:left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2"/>
        <w:numPr>
          <w:ilvl w:val="3"/>
          <w:numId w:val="13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Обработка персональных данных пользователей осуществляется при условии получения предварительного согласия.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ind w:left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7"/>
        <w:numPr>
          <w:ilvl w:val="3"/>
          <w:numId w:val="13"/>
        </w:numPr>
        <w:contextualSpacing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предусмотренных выше целях, Оператор обрабатывает следующие категории персональных данных пользователей: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8"/>
        <w:numPr>
          <w:ilvl w:val="0"/>
          <w:numId w:val="8"/>
        </w:numPr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Фамилия, имя, отчество.</w:t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678"/>
        <w:numPr>
          <w:ilvl w:val="0"/>
          <w:numId w:val="8"/>
        </w:numPr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Контактный телефон.</w:t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678"/>
        <w:numPr>
          <w:ilvl w:val="0"/>
          <w:numId w:val="8"/>
        </w:numPr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Дата и время посещения Сайта.</w:t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678"/>
        <w:numPr>
          <w:ilvl w:val="0"/>
          <w:numId w:val="8"/>
        </w:numPr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IP-адрес, присвоенный устройству для выхода в Интернет.</w:t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678"/>
        <w:numPr>
          <w:ilvl w:val="0"/>
          <w:numId w:val="8"/>
        </w:numPr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Тип браузера и операционной системы.</w:t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678"/>
        <w:numPr>
          <w:ilvl w:val="0"/>
          <w:numId w:val="8"/>
        </w:numPr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URL сайта, с которого был осуществлен переход на Сайт.</w:t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678"/>
        <w:numPr>
          <w:ilvl w:val="0"/>
          <w:numId w:val="8"/>
        </w:numPr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Файлы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cookies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678"/>
        <w:numPr>
          <w:ilvl w:val="0"/>
          <w:numId w:val="8"/>
        </w:numPr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Данные, собираемые на Сайте посредством агрегаторов статистики посетителей веб-сайтов.</w:t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6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7"/>
        <w:numPr>
          <w:ilvl w:val="3"/>
          <w:numId w:val="13"/>
        </w:numPr>
        <w:contextualSpacing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Обработка Оператором биометрических персональных данных пользователей (сведений, которые характеризуют физиологические и биологические особенности человека, на основании которых можно установить его личность) не осуществляется.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7"/>
        <w:numPr>
          <w:ilvl w:val="3"/>
          <w:numId w:val="13"/>
        </w:numPr>
        <w:contextualSpacing/>
        <w:ind w:left="0" w:firstLine="0"/>
        <w:jc w:val="both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Обработка Оператором специальных категорий персональных данных пользователей не осуществляется.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7"/>
        <w:contextualSpacing/>
        <w:jc w:val="both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3"/>
          <w:numId w:val="13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Перечень действий, совершаемых Оператором с персональными данными </w:t>
      </w:r>
      <w:r>
        <w:rPr>
          <w:rFonts w:ascii="Times New Roman" w:hAnsi="Times New Roman" w:cs="Times New Roman"/>
          <w:sz w:val="24"/>
          <w:szCs w:val="24"/>
        </w:rPr>
        <w:t xml:space="preserve">пользователей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: сбор, запись, систематизация, накопление, хранение, уточнение (обновление, изменение), извлечение, использование, блокирование, удаление, уничтожение.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ind w:left="0"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3"/>
          <w:numId w:val="13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Оператор осуществляет смешанную обработку персональных данных </w:t>
      </w:r>
      <w:r>
        <w:rPr>
          <w:rFonts w:ascii="Times New Roman" w:hAnsi="Times New Roman" w:cs="Times New Roman"/>
          <w:sz w:val="24"/>
          <w:szCs w:val="24"/>
        </w:rPr>
        <w:t xml:space="preserve">пользователей 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без передачи по внутренней сети, с передачей по сети интернет.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ind w:left="0"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3"/>
          <w:numId w:val="13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Не допускается раскрытие третьим лицам и распространение персональных данных без согласия </w:t>
      </w:r>
      <w:r>
        <w:rPr>
          <w:rFonts w:ascii="Times New Roman" w:hAnsi="Times New Roman" w:cs="Times New Roman"/>
          <w:sz w:val="24"/>
          <w:szCs w:val="24"/>
        </w:rPr>
        <w:t xml:space="preserve">пользователя,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 если иное не предусмотрено федеральным законом. 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3"/>
          <w:numId w:val="13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Оператор не осуществляет трансграничную передачу персональных данных </w:t>
      </w:r>
      <w:r>
        <w:rPr>
          <w:rFonts w:ascii="Times New Roman" w:hAnsi="Times New Roman" w:cs="Times New Roman"/>
          <w:sz w:val="24"/>
          <w:szCs w:val="24"/>
        </w:rPr>
        <w:t xml:space="preserve">пользователей.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ind w:left="0"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3"/>
          <w:numId w:val="13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Информационный баннер, появляющийся на Сайте, информирует пользователя об обработке файлов 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cookies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 и пользовательских данных. У пользователя имеется выбор предоставить свое согласие на обработку вышеупомянутых персональных данных, продолжив использовать Сайт, либо отказаться предоставлять такое согласие, отключив обработку файлов 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cookies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 и сбор пользовательских данных в настройках браузера, или покинув Сайт.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ind w:left="0"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3"/>
          <w:numId w:val="13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Несмотря на то, что большинство браузеров принимают файлы 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cookies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 автоматически, пользователь может настроить свой браузер таким образом, чтобы только он решал, принять ли или же заблокировать файлы 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cookies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 (следует обращаться к меню «Инструменты» или «Настройки» используемого пользователем браузера). Удалить файлы 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cookies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 со своего устройства пользователь может в любое время. При этом необходимо помнить, что, если пользователь не принимает файлы 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cookies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, некоторые функции Сайта могут быть утрачены. Более подробную информацию об управлении файлами 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cookies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 можно найти в справочном файле браузера или на специализированных сайтах.</w:t>
      </w:r>
      <w:bookmarkEnd w:id="3"/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ind w:left="0"/>
        <w:jc w:val="both"/>
        <w:spacing w:after="0" w:line="240" w:lineRule="auto"/>
        <w:rPr>
          <w:rFonts w:ascii="Times New Roman" w:hAnsi="Times New Roman" w:eastAsia="SimSun" w:cs="Times New Roman"/>
          <w:b/>
          <w:bCs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b/>
          <w:bCs/>
          <w:color w:val="000000" w:themeColor="text1"/>
          <w:sz w:val="24"/>
          <w:szCs w:val="24"/>
          <w:lang w:eastAsia="zh-CN" w:bidi="hi-IN"/>
        </w:rPr>
        <w:t xml:space="preserve">5. ПОРЯДОК СБОРА И ХРАНЕНИЯ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ПЕРСОНАЛЬНЫХ ДАННЫХ</w:t>
      </w:r>
      <w:r>
        <w:rPr>
          <w:rFonts w:ascii="Times New Roman" w:hAnsi="Times New Roman" w:eastAsia="SimSun" w:cs="Times New Roman"/>
          <w:b/>
          <w:bCs/>
          <w:color w:val="000000" w:themeColor="text1"/>
          <w:sz w:val="24"/>
          <w:szCs w:val="24"/>
          <w:lang w:eastAsia="zh-CN" w:bidi="hi-IN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5.1. При сборе персональных данных, в том числе посредством информационно-телекоммуникационно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й сети Интернет, Оператор обеспечивает запись, систематизацию,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Федерации.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5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.2. Лица, передавшие Оператору сведения о другом Субъекте персональных данных, в том числе через Сайт, не имея при этом согласия субъекта, чьи персональные данные были переданы, несут ответственность в соответствии с законодательством Российской Федерации.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5.3. Оператор осуществляет хранение персональных данных в форме, позволяющей определить субъекта персональных данных, 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поручителем по которому является Субъект персональных данных. 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5.4. Обрабатываемые персональные данные подлежат уничтожению в случае: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0"/>
          <w:numId w:val="8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достижения срока обработки персональных данных;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0"/>
          <w:numId w:val="8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достижения целей обработки персональных данных;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0"/>
          <w:numId w:val="8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утраты необходимости в достижении целей обработки персональных данных;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0"/>
          <w:numId w:val="8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получения отзыва согласия на обработку персональных данных;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0"/>
          <w:numId w:val="8"/>
        </w:numPr>
        <w:ind w:left="0" w:firstLine="0"/>
        <w:jc w:val="both"/>
        <w:spacing w:after="0" w:line="240" w:lineRule="auto"/>
        <w:widowControl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исключения Оператора из Единого государственного реестра юридических лиц. 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ind w:left="0"/>
        <w:jc w:val="both"/>
        <w:spacing w:after="0" w:line="240" w:lineRule="auto"/>
        <w:rPr>
          <w:rFonts w:ascii="Times New Roman" w:hAnsi="Times New Roman" w:eastAsia="SimSun" w:cs="Times New Roman"/>
          <w:b/>
          <w:bCs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b/>
          <w:bCs/>
          <w:color w:val="000000" w:themeColor="text1"/>
          <w:sz w:val="24"/>
          <w:szCs w:val="24"/>
          <w:lang w:eastAsia="zh-CN" w:bidi="hi-IN"/>
        </w:rPr>
        <w:t xml:space="preserve">6. ЗАЩИТА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ПЕРСОНАЛЬНЫХ ДАННЫХ</w:t>
      </w:r>
      <w:r>
        <w:rPr>
          <w:rFonts w:ascii="Times New Roman" w:hAnsi="Times New Roman" w:eastAsia="SimSun" w:cs="Times New Roman"/>
          <w:b/>
          <w:bCs/>
          <w:color w:val="000000" w:themeColor="text1"/>
          <w:sz w:val="24"/>
          <w:szCs w:val="24"/>
          <w:lang w:eastAsia="zh-CN" w:bidi="hi-IN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6.1. Опер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атор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распространения и других несанкционированных действий, в том числе: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ind w:left="0"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numPr>
          <w:ilvl w:val="0"/>
          <w:numId w:val="4"/>
        </w:numPr>
        <w:contextualSpacing/>
        <w:ind w:left="0" w:firstLine="0"/>
        <w:jc w:val="both"/>
        <w:spacing w:after="0" w:line="240" w:lineRule="auto"/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  <w:t xml:space="preserve">определяет угрозы безопасности персональных данных при их обработке;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</w:r>
    </w:p>
    <w:p>
      <w:pPr>
        <w:numPr>
          <w:ilvl w:val="0"/>
          <w:numId w:val="4"/>
        </w:numPr>
        <w:contextualSpacing/>
        <w:ind w:left="0" w:firstLine="0"/>
        <w:jc w:val="both"/>
        <w:spacing w:after="0" w:line="240" w:lineRule="auto"/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  <w:t xml:space="preserve">принимает локальные нормативные акты и иные документы, регулирующие отношения в сфере обработки и защиты персональных данных;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</w:r>
    </w:p>
    <w:p>
      <w:pPr>
        <w:numPr>
          <w:ilvl w:val="0"/>
          <w:numId w:val="4"/>
        </w:numPr>
        <w:contextualSpacing/>
        <w:ind w:left="0" w:firstLine="0"/>
        <w:jc w:val="both"/>
        <w:spacing w:after="0" w:line="240" w:lineRule="auto"/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  <w:t xml:space="preserve">назначает лиц, ответственных за обеспечение безопасности персональных данных в структурных подразделениях и информационных системах Оператора;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</w:r>
    </w:p>
    <w:p>
      <w:pPr>
        <w:numPr>
          <w:ilvl w:val="0"/>
          <w:numId w:val="4"/>
        </w:numPr>
        <w:contextualSpacing/>
        <w:ind w:left="0" w:firstLine="0"/>
        <w:jc w:val="both"/>
        <w:spacing w:after="0" w:line="240" w:lineRule="auto"/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  <w:t xml:space="preserve">создает необходимые условия для работы с персональными данными;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</w:r>
    </w:p>
    <w:p>
      <w:pPr>
        <w:numPr>
          <w:ilvl w:val="0"/>
          <w:numId w:val="4"/>
        </w:numPr>
        <w:contextualSpacing/>
        <w:ind w:left="0" w:firstLine="0"/>
        <w:jc w:val="both"/>
        <w:spacing w:after="0" w:line="240" w:lineRule="auto"/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  <w:t xml:space="preserve">организует учет документов, содержащих персональные данные;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</w:r>
    </w:p>
    <w:p>
      <w:pPr>
        <w:numPr>
          <w:ilvl w:val="0"/>
          <w:numId w:val="4"/>
        </w:numPr>
        <w:contextualSpacing/>
        <w:ind w:left="0" w:firstLine="0"/>
        <w:jc w:val="both"/>
        <w:spacing w:after="0" w:line="240" w:lineRule="auto"/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  <w:t xml:space="preserve">организует работу с информационными системами, в которых обрабатываются персональные данные;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</w:r>
    </w:p>
    <w:p>
      <w:pPr>
        <w:numPr>
          <w:ilvl w:val="0"/>
          <w:numId w:val="4"/>
        </w:numPr>
        <w:contextualSpacing/>
        <w:ind w:left="0" w:firstLine="0"/>
        <w:jc w:val="both"/>
        <w:spacing w:after="0" w:line="240" w:lineRule="auto"/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  <w:t xml:space="preserve">хранит персональные данные в условиях, при которых обеспечивается их сохранность и исключается неправомерный доступ к ним;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</w:r>
    </w:p>
    <w:p>
      <w:pPr>
        <w:numPr>
          <w:ilvl w:val="0"/>
          <w:numId w:val="4"/>
        </w:numPr>
        <w:contextualSpacing/>
        <w:ind w:left="0" w:firstLine="0"/>
        <w:jc w:val="both"/>
        <w:spacing w:after="0" w:line="240" w:lineRule="auto"/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  <w:t xml:space="preserve">организует обучение работников Оператора, осуществляющих обработку персональных данных.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ind w:left="0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7. АКТУАЛИЗАЦИЯ, ИСПРАВЛЕНИЕ, УДАЛЕНИЕ И УНИЧТОЖЕНИЕ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ПЕРСОНАЛЬНЫХ ДАННЫХ, ОТВЕТЫ НА ЗАПРОСЫ СУБЪЕКТОВ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НА ДОСТУП К ПЕРСОНАЛЬНЫМ ДАННЫМ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7.1. Подтверждение факта обработки персональных данных Оператором, правовые основания и цели обработки персональных данных, а также иные сведения, указанные в части 7 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статьи 14 Закона о персональных данных, предоставляются Оператором Субъекту персональных данных или его представителю при обращении либо при получении запроса Субъекта персональных данных или его представителя в течение 10 (десяти) рабочих дней с момента п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оступления обращения или получения запроса. В предоставляемые сведения не включаются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Запрос должен содержать: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0"/>
          <w:numId w:val="5"/>
        </w:numPr>
        <w:ind w:left="0" w:firstLine="0"/>
        <w:jc w:val="both"/>
        <w:spacing w:after="0" w:line="240" w:lineRule="auto"/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  <w:t xml:space="preserve">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органе;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</w:r>
    </w:p>
    <w:p>
      <w:pPr>
        <w:pStyle w:val="672"/>
        <w:numPr>
          <w:ilvl w:val="0"/>
          <w:numId w:val="5"/>
        </w:numPr>
        <w:ind w:left="0" w:firstLine="0"/>
        <w:jc w:val="both"/>
        <w:spacing w:after="0" w:line="240" w:lineRule="auto"/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  <w:t xml:space="preserve">сведения, подтвержд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  <w:t xml:space="preserve">ающие участие Субъекта персональных данных в отношениях с Оператором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Оператором;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</w:r>
    </w:p>
    <w:p>
      <w:pPr>
        <w:pStyle w:val="672"/>
        <w:numPr>
          <w:ilvl w:val="0"/>
          <w:numId w:val="5"/>
        </w:numPr>
        <w:ind w:left="0" w:firstLine="0"/>
        <w:jc w:val="both"/>
        <w:spacing w:after="0" w:line="240" w:lineRule="auto"/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  <w:t xml:space="preserve">подпись Субъекта персональных данных или его представителя.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Запрос может быть направлен в форме электронного документа и подписан электронной подписью в соответствии с законодательством Российской Федерации. 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Если 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в обращении (запросе)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информации, то ему направляется мотивированный отказ.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Право Субъекта персональных д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анных на доступ к его персональным данным может быть ограничено в соответствии с частью 8 статьи 14 Закона о персональных данных, в том числе если доступ Субъекта персональных данных к его персональным данным нарушает права и законные интересы третьих лиц.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7.2.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ных, относящихся к этому Субъекту персональных данных, с момента такого обращения или получения указанного запроса на период проверки, если блокирование персональных данных не нарушает права и законные интересы Субъекта персональных данных или третьих лиц.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В случае подтверждения факта неточности персональных данных Оператор на основании сведений, п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редставленных субъектом персональных данных или его представителем либо Роскомнадзором,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данных.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7.3. В случае выявления неправомерной обработки персональных данных при обращении (запрос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е)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данных, относящихся к этому Субъекту персональных данных, с момента такого обращения или получения запроса.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7.4. При достижении целей обработки персональных данных, а также в случае отзыва Субъектом персональных данных согласия на их обработку персональные данные подлежат уничтожению, если: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0"/>
          <w:numId w:val="5"/>
        </w:numPr>
        <w:ind w:left="0" w:firstLine="0"/>
        <w:jc w:val="both"/>
        <w:spacing w:after="0" w:line="240" w:lineRule="auto"/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  <w:t xml:space="preserve">иное не предусмотрено договором, стороной которого является Субъект персональных данных;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</w:r>
    </w:p>
    <w:p>
      <w:pPr>
        <w:pStyle w:val="672"/>
        <w:numPr>
          <w:ilvl w:val="0"/>
          <w:numId w:val="5"/>
        </w:numPr>
        <w:ind w:left="0" w:firstLine="0"/>
        <w:jc w:val="both"/>
        <w:spacing w:after="0" w:line="240" w:lineRule="auto"/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  <w:t xml:space="preserve">оператор не вправе осуществлять обработку без согласия Субъекта персональных данных на основаниях, предусмотренных Законом о персональных данных или иными федеральными законами;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</w:r>
    </w:p>
    <w:p>
      <w:pPr>
        <w:pStyle w:val="672"/>
        <w:numPr>
          <w:ilvl w:val="0"/>
          <w:numId w:val="5"/>
        </w:numPr>
        <w:ind w:left="0" w:firstLine="0"/>
        <w:jc w:val="both"/>
        <w:spacing w:after="0" w:line="240" w:lineRule="auto"/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  <w:t xml:space="preserve">иное не предусмотрено другим соглашением между Оператором и Субъектом персональных данных.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8. ЗАКЛЮЧИТЕЛЬНЫЕ ПОЛОЖЕНИЯ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r>
    </w:p>
    <w:p>
      <w:pPr>
        <w:pStyle w:val="672"/>
        <w:numPr>
          <w:ilvl w:val="1"/>
          <w:numId w:val="11"/>
        </w:numPr>
        <w:ind w:left="0" w:firstLine="0"/>
        <w:jc w:val="both"/>
        <w:spacing w:after="0" w:line="240" w:lineRule="auto"/>
        <w:widowControl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/>
      <w:bookmarkStart w:id="11" w:name="_Hlk116214611"/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Оператор вправе направлять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Субъекту персональных данных 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сообщения рекламно-информационного характера посредством электронной почты, СМС и 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val="en-US" w:eastAsia="zh-CN" w:bidi="hi-IN"/>
        </w:rPr>
        <w:t xml:space="preserve">push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-уведомлени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й только при условии предварительного согласия на получение рекламы согласно части 1 статьи 18 Федерального закона от 13.03.2006 г. № 38-ФЗ «О рекламе». Согласие на получение сообщений рекламного характера от Оператора посредством электронной почты, СМС и 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val="en-US" w:eastAsia="zh-CN" w:bidi="hi-IN"/>
        </w:rPr>
        <w:t xml:space="preserve">push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-уведомлений предоставляется в письменной форме, либо в электронной форме при проставлении галочки в соответствующем поле на Сайте.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r>
    </w:p>
    <w:p>
      <w:pPr>
        <w:pStyle w:val="672"/>
        <w:ind w:left="0"/>
        <w:jc w:val="both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r>
    </w:p>
    <w:p>
      <w:pP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Субъект персональных данных 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вправе отказаться 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от получения сообщений рекламного характера, пройдя по соответствующей ссылке в получаемых от Оператора электронных письмах, направив уведомление об отказе от получения сообщений рекламного характера в службу поддержки по адресу места нахождения Оператора: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347933, РОССИЯ, РОСТОВСКАЯ ОБЛ, Г ТАГАНРОГ, УЛ СЕРГЕЯ ШИЛО, Д 265Д, КВ 2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, или путем обращения к Оператору с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соответствующим запросом по электронной почте 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u w:val="single"/>
          <w:lang w:eastAsia="zh-CN" w:bidi="hi-IN"/>
        </w:rPr>
        <w:t xml:space="preserve">35leatherproducts@gmail.com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.</w:t>
      </w:r>
      <w:bookmarkEnd w:id="11"/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</w:r>
    </w:p>
    <w:p>
      <w:pPr>
        <w:pStyle w:val="672"/>
        <w:numPr>
          <w:ilvl w:val="1"/>
          <w:numId w:val="11"/>
        </w:numPr>
        <w:ind w:left="0" w:firstLine="0"/>
        <w:jc w:val="both"/>
        <w:spacing w:after="0" w:line="240" w:lineRule="auto"/>
        <w:widowControl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</w:rPr>
        <w:t xml:space="preserve">Во исполнение требований части 2 статьи 18.1 Закона о персональных данных настоящая Политика размещается по адресу местонахождения Оператора, в свободном доступе в информационно-телекоммуникационной сети «Интернет» на Сайте.</w:t>
      </w:r>
      <w:bookmarkEnd w:id="0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r>
    </w:p>
    <w:p>
      <w:r/>
      <w:r/>
    </w:p>
    <w:sectPr>
      <w:footnotePr/>
      <w:endnotePr/>
      <w:type w:val="nextPage"/>
      <w:pgSz w:w="13220" w:h="18700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SimSun">
    <w:panose1 w:val="02020603020101020101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Wingdings">
    <w:panose1 w:val="05010000000000000000"/>
  </w:font>
  <w:font w:name="Liberation Sans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2"/>
      <w:numFmt w:val="bullet"/>
      <w:isLgl w:val="false"/>
      <w:suff w:val="tab"/>
      <w:lvlText w:val="·"/>
      <w:lvlJc w:val="left"/>
      <w:pPr>
        <w:ind w:left="1580" w:hanging="500"/>
      </w:pPr>
      <w:rPr>
        <w:rFonts w:hint="default" w:ascii="Times New Roman" w:hAnsi="Times New Roman" w:eastAsia="SimSun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eastAsia="SimSun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 w:eastAsia="SimSun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 w:eastAsia="SimSun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 w:eastAsia="SimSun"/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 w:eastAsia="SimSun"/>
        <w:b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 w:eastAsia="SimSun"/>
        <w:b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 w:eastAsia="SimSun"/>
        <w:b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 w:eastAsia="SimSun"/>
        <w:b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 w:eastAsia="SimSun"/>
        <w:b w:val="0"/>
      </w:rPr>
    </w:lvl>
  </w:abstractNum>
  <w:abstractNum w:abstractNumId="1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8"/>
  </w:num>
  <w:num w:numId="7">
    <w:abstractNumId w:val="12"/>
  </w:num>
  <w:num w:numId="8">
    <w:abstractNumId w:val="3"/>
  </w:num>
  <w:num w:numId="9">
    <w:abstractNumId w:val="10"/>
  </w:num>
  <w:num w:numId="10">
    <w:abstractNumId w:val="6"/>
  </w:num>
  <w:num w:numId="11">
    <w:abstractNumId w:val="9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 w:val="true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asciiTheme="minorHAnsi" w:hAnsi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54"/>
    <w:link w:val="64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54"/>
    <w:link w:val="646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654"/>
    <w:link w:val="647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654"/>
    <w:link w:val="64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654"/>
    <w:link w:val="64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654"/>
    <w:link w:val="65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7">
    <w:name w:val="Heading 7 Char"/>
    <w:basedOn w:val="654"/>
    <w:link w:val="65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9">
    <w:name w:val="Heading 8 Char"/>
    <w:basedOn w:val="654"/>
    <w:link w:val="65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31">
    <w:name w:val="Heading 9 Char"/>
    <w:basedOn w:val="654"/>
    <w:link w:val="65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6">
    <w:name w:val="Title Char"/>
    <w:basedOn w:val="654"/>
    <w:link w:val="666"/>
    <w:uiPriority w:val="10"/>
    <w:rPr>
      <w:sz w:val="48"/>
      <w:szCs w:val="48"/>
    </w:rPr>
  </w:style>
  <w:style w:type="character" w:styleId="38">
    <w:name w:val="Subtitle Char"/>
    <w:basedOn w:val="654"/>
    <w:link w:val="668"/>
    <w:uiPriority w:val="11"/>
    <w:rPr>
      <w:sz w:val="24"/>
      <w:szCs w:val="24"/>
    </w:rPr>
  </w:style>
  <w:style w:type="character" w:styleId="40">
    <w:name w:val="Quote Char"/>
    <w:link w:val="670"/>
    <w:uiPriority w:val="29"/>
    <w:rPr>
      <w:i/>
    </w:rPr>
  </w:style>
  <w:style w:type="character" w:styleId="42">
    <w:name w:val="Intense Quote Char"/>
    <w:link w:val="674"/>
    <w:uiPriority w:val="30"/>
    <w:rPr>
      <w:i/>
    </w:rPr>
  </w:style>
  <w:style w:type="paragraph" w:styleId="43">
    <w:name w:val="Header"/>
    <w:basedOn w:val="644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54"/>
    <w:link w:val="43"/>
    <w:uiPriority w:val="99"/>
  </w:style>
  <w:style w:type="paragraph" w:styleId="45">
    <w:name w:val="Footer"/>
    <w:basedOn w:val="644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54"/>
    <w:link w:val="45"/>
    <w:uiPriority w:val="99"/>
  </w:style>
  <w:style w:type="paragraph" w:styleId="47">
    <w:name w:val="Caption"/>
    <w:basedOn w:val="644"/>
    <w:next w:val="644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54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5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19749a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196c2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bfe4f4" w:themeFill="accent1" w:themeFillTint="34"/>
    </w:tblPr>
    <w:tblStylePr w:type="band1Horz">
      <w:tcPr>
        <w:shd w:val="clear" w:color="ffffff" w:themeColor="accent1" w:themeTint="75" w:fill="70c4e7" w:themeFill="accent1" w:themeFillTint="75"/>
      </w:tcPr>
    </w:tblStylePr>
    <w:tblStylePr w:type="band1Vert">
      <w:tcPr>
        <w:shd w:val="clear" w:color="ffffff" w:themeColor="accent1" w:themeTint="75" w:fill="70c4e7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ae2d7" w:themeFill="accent2" w:themeFillTint="32"/>
    </w:tblPr>
    <w:tblStylePr w:type="band1Horz">
      <w:tcPr>
        <w:shd w:val="clear" w:color="ffffff" w:themeColor="accent2" w:themeTint="75" w:fill="f4bca1" w:themeFill="accent2" w:themeFillTint="75"/>
      </w:tcPr>
    </w:tblStylePr>
    <w:tblStylePr w:type="band1Vert">
      <w:tcPr>
        <w:shd w:val="clear" w:color="ffffff" w:themeColor="accent2" w:themeTint="75" w:fill="f4bc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bff0c5" w:themeFill="accent3" w:themeFillTint="34"/>
    </w:tblPr>
    <w:tblStylePr w:type="band1Horz">
      <w:tcPr>
        <w:shd w:val="clear" w:color="ffffff" w:themeColor="accent3" w:themeTint="75" w:fill="72dd7e" w:themeFill="accent3" w:themeFillTint="75"/>
      </w:tcPr>
    </w:tblStylePr>
    <w:tblStylePr w:type="band1Vert">
      <w:tcPr>
        <w:shd w:val="clear" w:color="ffffff" w:themeColor="accent3" w:themeTint="75" w:fill="72dd7e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8edfb" w:themeFill="accent4" w:themeFillTint="34"/>
    </w:tblPr>
    <w:tblStylePr w:type="band1Horz">
      <w:tcPr>
        <w:shd w:val="clear" w:color="ffffff" w:themeColor="accent4" w:themeTint="75" w:fill="85d7f6" w:themeFill="accent4" w:themeFillTint="75"/>
      </w:tcPr>
    </w:tblStylePr>
    <w:tblStylePr w:type="band1Vert">
      <w:tcPr>
        <w:shd w:val="clear" w:color="ffffff" w:themeColor="accent4" w:themeTint="75" w:fill="85d7f6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1ceed" w:themeFill="accent5" w:themeFillTint="34"/>
    </w:tblPr>
    <w:tblStylePr w:type="band1Horz">
      <w:tcPr>
        <w:shd w:val="clear" w:color="ffffff" w:themeColor="accent5" w:themeTint="75" w:fill="e08fd8" w:themeFill="accent5" w:themeFillTint="75"/>
      </w:tcPr>
    </w:tblStylePr>
    <w:tblStylePr w:type="band1Vert">
      <w:tcPr>
        <w:shd w:val="clear" w:color="ffffff" w:themeColor="accent5" w:themeTint="75" w:fill="e08fd8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1d0" w:themeFill="accent6" w:themeFillTint="34"/>
    </w:tblPr>
    <w:tblStylePr w:type="band1Horz">
      <w:tcPr>
        <w:shd w:val="clear" w:color="ffffff" w:themeColor="accent6" w:themeTint="75" w:fill="aae194" w:themeFill="accent6" w:themeFillTint="75"/>
      </w:tcPr>
    </w:tblStylePr>
    <w:tblStylePr w:type="band1Vert">
      <w:tcPr>
        <w:shd w:val="clear" w:color="ffffff" w:themeColor="accent6" w:themeTint="75" w:fill="aae194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1b7ca4" w:themeColor="accent1" w:themeTint="80" w:themeShade="95"/>
      </w:rPr>
    </w:tblStylePr>
    <w:tblStylePr w:type="firstRow">
      <w:rPr>
        <w:b/>
        <w:color w:val="1b7ca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ca4" w:themeColor="accent1" w:themeTint="80" w:themeShade="95"/>
      </w:rPr>
    </w:tblStylePr>
    <w:tblStylePr w:type="lastRow">
      <w:rPr>
        <w:b/>
        <w:color w:val="1b7ca4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0e3f14" w:themeColor="accent3" w:themeTint="FE" w:themeShade="95"/>
      </w:rPr>
    </w:tblStylePr>
    <w:tblStylePr w:type="firstRow">
      <w:rPr>
        <w:b/>
        <w:color w:val="0e3f14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e3f14" w:themeColor="accent3" w:themeTint="FE" w:themeShade="95"/>
      </w:rPr>
    </w:tblStylePr>
    <w:tblStylePr w:type="lastRow">
      <w:rPr>
        <w:b/>
        <w:color w:val="0e3f14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1b7ca4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Liberation Sans" w:hAnsi="Liberation Sans"/>
        <w:color w:val="1b7ca4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1b7ca4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1b7ca4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34f16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Liberation Sans" w:hAnsi="Liberation Sans"/>
        <w:color w:val="c34f16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0e3f14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Liberation Sans" w:hAnsi="Liberation Sans"/>
        <w:color w:val="0e3f14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0e3f14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0e3f14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0d8ab8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Liberation Sans" w:hAnsi="Liberation Sans"/>
        <w:color w:val="0d8ab8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5c1955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Liberation Sans" w:hAnsi="Liberation Sans"/>
        <w:color w:val="5c1955" w:themeColor="accent5" w:themeShade="95"/>
        <w:sz w:val="22"/>
      </w:rPr>
    </w:tblStylePr>
    <w:tblStylePr w:type="firstCol">
      <w:rPr>
        <w:rFonts w:ascii="Liberation Sans" w:hAnsi="Liberation Sans"/>
        <w:i/>
        <w:color w:val="5c1955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1955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2e611a" w:themeColor="accent6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Liberation Sans" w:hAnsi="Liberation Sans"/>
        <w:color w:val="2e611a" w:themeColor="accent6" w:themeShade="95"/>
        <w:sz w:val="22"/>
      </w:rPr>
    </w:tblStylePr>
    <w:tblStylePr w:type="firstCol">
      <w:rPr>
        <w:rFonts w:ascii="Liberation Sans" w:hAnsi="Liberation Sans"/>
        <w:i/>
        <w:color w:val="2e611a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611a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47d45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d76cc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90d873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blStylePr w:type="band1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1a884" w:themeFill="accent2" w:themeFillTint="97"/>
    </w:tblPr>
    <w:tblStylePr w:type="band1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1a88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7d458" w:themeFill="accent3" w:themeFillTint="98"/>
    </w:tblPr>
    <w:tblStylePr w:type="band1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47d458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47d458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3" w:themeFill="accent4" w:themeFillTint="9A"/>
    </w:tblPr>
    <w:tblStylePr w:type="band1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60cbf3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76ccb" w:themeFill="accent5" w:themeFillTint="9A"/>
    </w:tblPr>
    <w:tblStylePr w:type="band1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d76cc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d76cc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90d873" w:themeFill="accent6" w:themeFillTint="98"/>
    </w:tblPr>
    <w:tblStylePr w:type="band1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90d873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90d873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0c394b" w:themeColor="accent1" w:themeShade="95"/>
      </w:rPr>
    </w:tblStylePr>
    <w:tblStylePr w:type="firstRow">
      <w:rPr>
        <w:b/>
        <w:color w:val="0c394b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94b" w:themeColor="accent1" w:themeShade="95"/>
      </w:rPr>
    </w:tblStylePr>
    <w:tblStylePr w:type="lastRow">
      <w:rPr>
        <w:b/>
        <w:color w:val="0c394b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1f842b" w:themeColor="accent3" w:themeTint="98" w:themeShade="95"/>
      </w:rPr>
    </w:tblStylePr>
    <w:tblStylePr w:type="firstRow">
      <w:rPr>
        <w:b/>
        <w:color w:val="1f842b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1f842b" w:themeColor="accent3" w:themeTint="98" w:themeShade="95"/>
      </w:rPr>
    </w:tblStylePr>
    <w:tblStylePr w:type="lastRow">
      <w:rPr>
        <w:b/>
        <w:color w:val="1f842b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932888" w:themeColor="accent5" w:themeTint="9A" w:themeShade="95"/>
      </w:rPr>
    </w:tblStylePr>
    <w:tblStylePr w:type="firstRow">
      <w:rPr>
        <w:b/>
        <w:color w:val="932888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32888" w:themeColor="accent5" w:themeTint="9A" w:themeShade="95"/>
      </w:rPr>
    </w:tblStylePr>
    <w:tblStylePr w:type="lastRow">
      <w:rPr>
        <w:b/>
        <w:color w:val="932888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4b952a" w:themeColor="accent6" w:themeTint="98" w:themeShade="95"/>
      </w:rPr>
    </w:tblStylePr>
    <w:tblStylePr w:type="firstRow">
      <w:rPr>
        <w:b/>
        <w:color w:val="4b952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b952a" w:themeColor="accent6" w:themeTint="98" w:themeShade="95"/>
      </w:rPr>
    </w:tblStylePr>
    <w:tblStylePr w:type="lastRow">
      <w:rPr>
        <w:b/>
        <w:color w:val="4b952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0c394b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Liberation Sans" w:hAnsi="Liberation Sans"/>
        <w:color w:val="0c394b" w:themeColor="accent1" w:themeShade="95"/>
        <w:sz w:val="22"/>
      </w:rPr>
    </w:tblStylePr>
    <w:tblStylePr w:type="firstCol">
      <w:rPr>
        <w:rFonts w:ascii="Liberation Sans" w:hAnsi="Liberation Sans"/>
        <w:i/>
        <w:color w:val="0c394b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0c394b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0c394b" w:themeColor="accent1" w:themeShade="95"/>
        <w:sz w:val="22"/>
      </w:rPr>
    </w:tblStylePr>
  </w:style>
  <w:style w:type="table" w:styleId="149">
    <w:name w:val="List Table 7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34f16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Liberation Sans" w:hAnsi="Liberation Sans"/>
        <w:color w:val="c34f16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34f16" w:themeColor="accent2" w:themeTint="97" w:themeShade="95"/>
        <w:sz w:val="22"/>
      </w:rPr>
    </w:tblStylePr>
  </w:style>
  <w:style w:type="table" w:styleId="150">
    <w:name w:val="List Table 7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1f842b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Liberation Sans" w:hAnsi="Liberation Sans"/>
        <w:color w:val="1f842b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1f842b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1f842b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1f842b" w:themeColor="accent3" w:themeTint="98" w:themeShade="95"/>
        <w:sz w:val="22"/>
      </w:rPr>
    </w:tblStylePr>
  </w:style>
  <w:style w:type="table" w:styleId="151">
    <w:name w:val="List Table 7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0d8ab8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Liberation Sans" w:hAnsi="Liberation Sans"/>
        <w:color w:val="0d8ab8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0d8ab8" w:themeColor="accent4" w:themeTint="9A" w:themeShade="95"/>
        <w:sz w:val="22"/>
      </w:rPr>
    </w:tblStylePr>
  </w:style>
  <w:style w:type="table" w:styleId="152">
    <w:name w:val="List Table 7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932888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Liberation Sans" w:hAnsi="Liberation Sans"/>
        <w:color w:val="932888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32888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32888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32888" w:themeColor="accent5" w:themeTint="9A" w:themeShade="95"/>
        <w:sz w:val="22"/>
      </w:rPr>
    </w:tblStylePr>
  </w:style>
  <w:style w:type="table" w:styleId="153">
    <w:name w:val="List Table 7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b952a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Liberation Sans" w:hAnsi="Liberation Sans"/>
        <w:color w:val="4b952a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4b952a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b952a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b952a" w:themeColor="accent6" w:themeTint="98" w:themeShade="95"/>
        <w:sz w:val="22"/>
      </w:rPr>
    </w:tblStylePr>
  </w:style>
  <w:style w:type="table" w:styleId="154">
    <w:name w:val="Lined - Accent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156">
    <w:name w:val="Lined - Accent 2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157">
    <w:name w:val="Lined - Accent 3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158">
    <w:name w:val="Lined - Accent 4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159">
    <w:name w:val="Lined - Accent 5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160">
    <w:name w:val="Lined - Accent 6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161">
    <w:name w:val="Bordered &amp; Lined - Accent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163">
    <w:name w:val="Bordered &amp; Lined - Accent 2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164">
    <w:name w:val="Bordered &amp; Lined - Accent 3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165">
    <w:name w:val="Bordered &amp; Lined - Accent 4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166">
    <w:name w:val="Bordered &amp; Lined - Accent 5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167">
    <w:name w:val="Bordered &amp; Lined - Accent 6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168">
    <w:name w:val="Bordered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44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54"/>
    <w:uiPriority w:val="99"/>
    <w:unhideWhenUsed/>
    <w:rPr>
      <w:vertAlign w:val="superscript"/>
    </w:rPr>
  </w:style>
  <w:style w:type="paragraph" w:styleId="179">
    <w:name w:val="endnote text"/>
    <w:basedOn w:val="644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54"/>
    <w:uiPriority w:val="99"/>
    <w:semiHidden/>
    <w:unhideWhenUsed/>
    <w:rPr>
      <w:vertAlign w:val="superscript"/>
    </w:rPr>
  </w:style>
  <w:style w:type="paragraph" w:styleId="182">
    <w:name w:val="toc 1"/>
    <w:basedOn w:val="644"/>
    <w:next w:val="644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44"/>
    <w:next w:val="644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44"/>
    <w:next w:val="644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44"/>
    <w:next w:val="644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44"/>
    <w:next w:val="644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44"/>
    <w:next w:val="644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44"/>
    <w:next w:val="644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44"/>
    <w:next w:val="644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44"/>
    <w:next w:val="644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44"/>
    <w:next w:val="644"/>
    <w:uiPriority w:val="99"/>
    <w:unhideWhenUsed/>
    <w:pPr>
      <w:spacing w:after="0" w:afterAutospacing="0"/>
    </w:pPr>
  </w:style>
  <w:style w:type="paragraph" w:styleId="644" w:default="1">
    <w:name w:val="Normal"/>
    <w:qFormat/>
    <w:pPr>
      <w:spacing w:after="160" w:line="256" w:lineRule="auto"/>
      <w:widowControl w:val="off"/>
    </w:pPr>
    <w:rPr>
      <w:rFonts w:ascii="Calibri" w:hAnsi="Calibri" w:eastAsia="Calibri"/>
      <w:color w:val="00000a"/>
      <w:sz w:val="28"/>
      <w:szCs w:val="22"/>
      <w14:ligatures w14:val="none"/>
    </w:rPr>
  </w:style>
  <w:style w:type="paragraph" w:styleId="645">
    <w:name w:val="Heading 1"/>
    <w:basedOn w:val="644"/>
    <w:next w:val="644"/>
    <w:link w:val="657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646">
    <w:name w:val="Heading 2"/>
    <w:basedOn w:val="644"/>
    <w:next w:val="644"/>
    <w:link w:val="658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647">
    <w:name w:val="Heading 3"/>
    <w:basedOn w:val="644"/>
    <w:next w:val="644"/>
    <w:link w:val="659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648">
    <w:name w:val="Heading 4"/>
    <w:basedOn w:val="644"/>
    <w:next w:val="644"/>
    <w:link w:val="660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649">
    <w:name w:val="Heading 5"/>
    <w:basedOn w:val="644"/>
    <w:next w:val="644"/>
    <w:link w:val="661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50">
    <w:name w:val="Heading 6"/>
    <w:basedOn w:val="644"/>
    <w:next w:val="644"/>
    <w:link w:val="662"/>
    <w:uiPriority w:val="9"/>
    <w:semiHidden/>
    <w:unhideWhenUsed/>
    <w:qFormat/>
    <w:pPr>
      <w:keepLines/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51">
    <w:name w:val="Heading 7"/>
    <w:basedOn w:val="644"/>
    <w:next w:val="644"/>
    <w:link w:val="663"/>
    <w:uiPriority w:val="9"/>
    <w:semiHidden/>
    <w:unhideWhenUsed/>
    <w:qFormat/>
    <w:pPr>
      <w:keepLines/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652">
    <w:name w:val="Heading 8"/>
    <w:basedOn w:val="644"/>
    <w:next w:val="644"/>
    <w:link w:val="664"/>
    <w:uiPriority w:val="9"/>
    <w:semiHidden/>
    <w:unhideWhenUsed/>
    <w:qFormat/>
    <w:pPr>
      <w:keepLines/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53">
    <w:name w:val="Heading 9"/>
    <w:basedOn w:val="644"/>
    <w:next w:val="644"/>
    <w:link w:val="665"/>
    <w:uiPriority w:val="9"/>
    <w:semiHidden/>
    <w:unhideWhenUsed/>
    <w:qFormat/>
    <w:pPr>
      <w:keepLines/>
      <w:keepNext/>
      <w:outlineLvl w:val="8"/>
    </w:pPr>
    <w:rPr>
      <w:rFonts w:eastAsiaTheme="majorEastAsia" w:cstheme="majorBidi"/>
      <w:color w:val="272727" w:themeColor="text1" w:themeTint="D8"/>
    </w:rPr>
  </w:style>
  <w:style w:type="character" w:styleId="654" w:default="1">
    <w:name w:val="Default Paragraph Font"/>
    <w:uiPriority w:val="1"/>
    <w:semiHidden/>
    <w:unhideWhenUsed/>
  </w:style>
  <w:style w:type="table" w:styleId="6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6" w:default="1">
    <w:name w:val="No List"/>
    <w:uiPriority w:val="99"/>
    <w:semiHidden/>
    <w:unhideWhenUsed/>
  </w:style>
  <w:style w:type="character" w:styleId="657" w:customStyle="1">
    <w:name w:val="Заголовок 1 Знак"/>
    <w:basedOn w:val="654"/>
    <w:link w:val="645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658" w:customStyle="1">
    <w:name w:val="Заголовок 2 Знак"/>
    <w:basedOn w:val="654"/>
    <w:link w:val="646"/>
    <w:uiPriority w:val="9"/>
    <w:semiHidden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659" w:customStyle="1">
    <w:name w:val="Заголовок 3 Знак"/>
    <w:basedOn w:val="654"/>
    <w:link w:val="647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styleId="660" w:customStyle="1">
    <w:name w:val="Заголовок 4 Знак"/>
    <w:basedOn w:val="654"/>
    <w:link w:val="648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styleId="661" w:customStyle="1">
    <w:name w:val="Заголовок 5 Знак"/>
    <w:basedOn w:val="654"/>
    <w:link w:val="649"/>
    <w:uiPriority w:val="9"/>
    <w:semiHidden/>
    <w:rPr>
      <w:rFonts w:eastAsiaTheme="majorEastAsia" w:cstheme="majorBidi"/>
      <w:color w:val="0f4761" w:themeColor="accent1" w:themeShade="BF"/>
    </w:rPr>
  </w:style>
  <w:style w:type="character" w:styleId="662" w:customStyle="1">
    <w:name w:val="Заголовок 6 Знак"/>
    <w:basedOn w:val="654"/>
    <w:link w:val="650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663" w:customStyle="1">
    <w:name w:val="Заголовок 7 Знак"/>
    <w:basedOn w:val="654"/>
    <w:link w:val="651"/>
    <w:uiPriority w:val="9"/>
    <w:semiHidden/>
    <w:rPr>
      <w:rFonts w:eastAsiaTheme="majorEastAsia" w:cstheme="majorBidi"/>
      <w:color w:val="595959" w:themeColor="text1" w:themeTint="A6"/>
    </w:rPr>
  </w:style>
  <w:style w:type="character" w:styleId="664" w:customStyle="1">
    <w:name w:val="Заголовок 8 Знак"/>
    <w:basedOn w:val="654"/>
    <w:link w:val="652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665" w:customStyle="1">
    <w:name w:val="Заголовок 9 Знак"/>
    <w:basedOn w:val="654"/>
    <w:link w:val="653"/>
    <w:uiPriority w:val="9"/>
    <w:semiHidden/>
    <w:rPr>
      <w:rFonts w:eastAsiaTheme="majorEastAsia" w:cstheme="majorBidi"/>
      <w:color w:val="272727" w:themeColor="text1" w:themeTint="D8"/>
    </w:rPr>
  </w:style>
  <w:style w:type="paragraph" w:styleId="666">
    <w:name w:val="Title"/>
    <w:basedOn w:val="644"/>
    <w:next w:val="644"/>
    <w:link w:val="667"/>
    <w:uiPriority w:val="10"/>
    <w:qFormat/>
    <w:pPr>
      <w:contextualSpacing/>
      <w:spacing w:after="80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667" w:customStyle="1">
    <w:name w:val="Заголовок Знак"/>
    <w:basedOn w:val="654"/>
    <w:link w:val="666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68">
    <w:name w:val="Subtitle"/>
    <w:basedOn w:val="644"/>
    <w:next w:val="644"/>
    <w:link w:val="669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styleId="669" w:customStyle="1">
    <w:name w:val="Подзаголовок Знак"/>
    <w:basedOn w:val="654"/>
    <w:link w:val="668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70">
    <w:name w:val="Quote"/>
    <w:basedOn w:val="644"/>
    <w:next w:val="644"/>
    <w:link w:val="671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671" w:customStyle="1">
    <w:name w:val="Цитата 2 Знак"/>
    <w:basedOn w:val="654"/>
    <w:link w:val="670"/>
    <w:uiPriority w:val="29"/>
    <w:rPr>
      <w:i/>
      <w:iCs/>
      <w:color w:val="404040" w:themeColor="text1" w:themeTint="BF"/>
    </w:rPr>
  </w:style>
  <w:style w:type="paragraph" w:styleId="672">
    <w:name w:val="List Paragraph"/>
    <w:basedOn w:val="644"/>
    <w:uiPriority w:val="34"/>
    <w:qFormat/>
    <w:pPr>
      <w:contextualSpacing/>
      <w:ind w:left="720"/>
    </w:pPr>
  </w:style>
  <w:style w:type="character" w:styleId="673">
    <w:name w:val="Intense Emphasis"/>
    <w:basedOn w:val="654"/>
    <w:uiPriority w:val="21"/>
    <w:qFormat/>
    <w:rPr>
      <w:i/>
      <w:iCs/>
      <w:color w:val="0f4761" w:themeColor="accent1" w:themeShade="BF"/>
    </w:rPr>
  </w:style>
  <w:style w:type="paragraph" w:styleId="674">
    <w:name w:val="Intense Quote"/>
    <w:basedOn w:val="644"/>
    <w:next w:val="644"/>
    <w:link w:val="675"/>
    <w:uiPriority w:val="30"/>
    <w:qFormat/>
    <w:pPr>
      <w:ind w:left="864" w:right="864"/>
      <w:jc w:val="center"/>
      <w:spacing w:before="360" w:after="360"/>
      <w:pBdr>
        <w:top w:val="single" w:color="0F4761" w:themeColor="accent1" w:themeShade="BF" w:sz="4" w:space="10"/>
        <w:bottom w:val="single" w:color="0F4761" w:themeColor="accent1" w:themeShade="BF" w:sz="4" w:space="10"/>
      </w:pBdr>
    </w:pPr>
    <w:rPr>
      <w:i/>
      <w:iCs/>
      <w:color w:val="0f4761" w:themeColor="accent1" w:themeShade="BF"/>
    </w:rPr>
  </w:style>
  <w:style w:type="character" w:styleId="675" w:customStyle="1">
    <w:name w:val="Выделенная цитата Знак"/>
    <w:basedOn w:val="654"/>
    <w:link w:val="674"/>
    <w:uiPriority w:val="30"/>
    <w:rPr>
      <w:i/>
      <w:iCs/>
      <w:color w:val="0f4761" w:themeColor="accent1" w:themeShade="BF"/>
    </w:rPr>
  </w:style>
  <w:style w:type="character" w:styleId="676">
    <w:name w:val="Intense Reference"/>
    <w:basedOn w:val="654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677">
    <w:name w:val="No Spacing"/>
    <w:uiPriority w:val="1"/>
    <w:qFormat/>
    <w:rPr>
      <w:rFonts w:eastAsiaTheme="minorHAnsi"/>
      <w:sz w:val="22"/>
      <w:szCs w:val="22"/>
      <w14:ligatures w14:val="none"/>
    </w:rPr>
  </w:style>
  <w:style w:type="paragraph" w:styleId="678" w:customStyle="1">
    <w:name w:val="Абзац списка1"/>
    <w:basedOn w:val="644"/>
    <w:uiPriority w:val="34"/>
    <w:qFormat/>
    <w:pPr>
      <w:contextualSpacing/>
      <w:ind w:left="720" w:firstLine="709"/>
    </w:pPr>
  </w:style>
  <w:style w:type="character" w:styleId="679">
    <w:name w:val="Hyperlink"/>
    <w:basedOn w:val="654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Liberation Sans"/>
        <a:cs typeface="Liberation Sans"/>
      </a:majorFont>
      <a:minorFont>
        <a:latin typeface="Aptos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Абрамкин</dc:creator>
  <cp:lastModifiedBy>Святослав Сеченов</cp:lastModifiedBy>
  <cp:revision>6</cp:revision>
  <dcterms:created xsi:type="dcterms:W3CDTF">2026-01-10T07:54:00Z</dcterms:created>
  <dcterms:modified xsi:type="dcterms:W3CDTF">2026-05-25T09:33:23Z</dcterms:modified>
</cp:coreProperties>
</file>